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8" w:rsidRDefault="00D96A08" w:rsidP="00D96A0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2CC0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04BAC57" wp14:editId="521F7DB7">
            <wp:simplePos x="0" y="0"/>
            <wp:positionH relativeFrom="column">
              <wp:posOffset>2696210</wp:posOffset>
            </wp:positionH>
            <wp:positionV relativeFrom="paragraph">
              <wp:posOffset>63500</wp:posOffset>
            </wp:positionV>
            <wp:extent cx="495300" cy="657225"/>
            <wp:effectExtent l="0" t="0" r="0" b="9525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A08" w:rsidRDefault="00D96A08" w:rsidP="00D96A0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6A08" w:rsidRPr="00882CC0" w:rsidRDefault="00D96A08" w:rsidP="00D96A0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6A08" w:rsidRPr="00B2263B" w:rsidRDefault="00D96A08" w:rsidP="00D96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B2263B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Ванаварский сельский Совет депутатов</w:t>
      </w:r>
    </w:p>
    <w:p w:rsidR="00D96A08" w:rsidRPr="00882CC0" w:rsidRDefault="00D96A08" w:rsidP="00D96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6B5D7" wp14:editId="711AC335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D96A08" w:rsidRPr="00882CC0" w:rsidRDefault="00D96A08" w:rsidP="00D96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</w:pPr>
      <w:r w:rsidRPr="00882CC0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  <w:t>РЕШЕНИЕ</w:t>
      </w:r>
    </w:p>
    <w:p w:rsidR="00D96A08" w:rsidRDefault="00D96A08" w:rsidP="00D96A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A08" w:rsidRDefault="00D96A08" w:rsidP="00D96A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63B" w:rsidRPr="00B2263B" w:rsidRDefault="00B2263B" w:rsidP="00B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>6 созыв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1441</w:t>
      </w: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с. Ванавара</w:t>
      </w:r>
    </w:p>
    <w:p w:rsidR="00B2263B" w:rsidRPr="00B2263B" w:rsidRDefault="00B2263B" w:rsidP="00B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внеочередная 9 сессия</w:t>
      </w:r>
    </w:p>
    <w:p w:rsidR="00B2263B" w:rsidRPr="00B2263B" w:rsidRDefault="00B2263B" w:rsidP="00B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«12» апреля 2023 г.                                                                                       </w:t>
      </w:r>
    </w:p>
    <w:p w:rsidR="00D96A08" w:rsidRPr="00882CC0" w:rsidRDefault="00D96A08" w:rsidP="00D9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98" w:rsidRPr="00D96A08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, находящихся </w:t>
      </w:r>
      <w:r w:rsidR="0014636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на территории </w:t>
      </w:r>
      <w:r w:rsidRPr="00D96A0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D96A08" w:rsidRPr="00D9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село Ванавара Эвенкийского муниципального района Красноярского края </w:t>
      </w:r>
    </w:p>
    <w:p w:rsidR="00134898" w:rsidRPr="00D96A0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B22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96A08" w:rsidRPr="00D9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  <w:r w:rsidR="006422E3" w:rsidRPr="00D96A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55" w:rsidRPr="00A4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Красноярского края от 14 мая 2018 г. N 252-П "Об утверждении</w:t>
      </w:r>
      <w:proofErr w:type="gramEnd"/>
      <w:r w:rsidR="00316855" w:rsidRPr="00A4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6855" w:rsidRPr="00A4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сноса зеленых насаждений на земельных участках, находящихся в государственной собственности Красноярского края, в границах населенных пунктов",</w:t>
      </w:r>
      <w:r w:rsidR="0031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№ 1222 от 18.11.2020г. Ванаварского сельского Совета депутатов «</w:t>
      </w:r>
      <w:r w:rsidR="00316855" w:rsidRPr="00BC1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 сельского поселения село Ванавара</w:t>
      </w:r>
      <w:r w:rsidR="0031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96A08" w:rsidRPr="00D96A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25 Устава сельского поселения село Ванавара Эвенкийского муниципального района Красноярского края,</w:t>
      </w:r>
      <w:r w:rsidR="00BC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08" w:rsidRPr="00D96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Ванаварский сельский Совет депутатов</w:t>
      </w:r>
      <w:r w:rsidR="00B2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proofErr w:type="gramEnd"/>
    </w:p>
    <w:p w:rsidR="00040F27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F27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</w:t>
      </w:r>
      <w:r w:rsidR="0042485D" w:rsidRPr="0042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Ванаварского сельского Совета депутатов </w:t>
      </w:r>
      <w:r w:rsidR="00040F27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</w:t>
      </w:r>
      <w:r w:rsidR="00040F27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040F27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08.2015</w:t>
      </w:r>
      <w:r w:rsidR="00040F27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«Об утверждении правил содержания и охраны зеленых насаждений в сельском поселении село Ванавара».</w:t>
      </w:r>
    </w:p>
    <w:p w:rsidR="00134898" w:rsidRPr="00040F27" w:rsidRDefault="00040F27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14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на территории </w:t>
      </w:r>
      <w:r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  <w:r w:rsidR="00296DC4" w:rsidRPr="000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29" w:rsidRPr="00CB7229" w:rsidRDefault="00026519" w:rsidP="00026519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40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отдела благоустройства и безопасности Администрации села Ванавара</w:t>
      </w:r>
      <w:r w:rsidR="00CB7229"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40F27" w:rsidRPr="00040F27" w:rsidRDefault="00026519" w:rsidP="00026519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040F27" w:rsidRPr="00040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bookmarkEnd w:id="0"/>
    <w:p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0F27" w:rsidRPr="00FC6997" w:rsidRDefault="00040F27" w:rsidP="0004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 w:rsidR="00B2263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6997">
        <w:rPr>
          <w:rFonts w:ascii="Times New Roman" w:eastAsia="Times New Roman" w:hAnsi="Times New Roman" w:cs="Times New Roman"/>
          <w:sz w:val="28"/>
          <w:szCs w:val="28"/>
        </w:rPr>
        <w:t xml:space="preserve">                 Р.В. Ёлкин </w:t>
      </w:r>
    </w:p>
    <w:p w:rsidR="00040F27" w:rsidRPr="00FC6997" w:rsidRDefault="00040F27" w:rsidP="0004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0F27" w:rsidRPr="00FC6997" w:rsidRDefault="00040F27" w:rsidP="0004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0F27" w:rsidRPr="00FC6997" w:rsidRDefault="00040F27" w:rsidP="0004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Глава села Ванавара                                                </w:t>
      </w:r>
      <w:r w:rsidR="00B2263B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FC6997">
        <w:rPr>
          <w:rFonts w:ascii="Times New Roman" w:eastAsia="Times New Roman" w:hAnsi="Times New Roman" w:cs="Times New Roman"/>
          <w:sz w:val="28"/>
          <w:szCs w:val="24"/>
        </w:rPr>
        <w:t xml:space="preserve">                  А.А. Зарубин </w:t>
      </w:r>
    </w:p>
    <w:p w:rsidR="00040F27" w:rsidRPr="00FC6997" w:rsidRDefault="00040F27" w:rsidP="00040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3B" w:rsidRDefault="00B2263B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3B" w:rsidRDefault="00B2263B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3B" w:rsidRDefault="00B2263B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F27" w:rsidRDefault="00040F2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AE2" w:rsidRDefault="005D4AE2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4898" w:rsidRPr="007966A4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</w:t>
      </w:r>
      <w:r w:rsidR="00E45237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ложение</w:t>
      </w:r>
      <w:r w:rsidR="00E45237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</w:t>
      </w:r>
      <w:r w:rsidR="00E45237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</w:t>
      </w:r>
    </w:p>
    <w:p w:rsidR="00040F27" w:rsidRPr="007966A4" w:rsidRDefault="00040F2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Решению Ванаварского </w:t>
      </w:r>
    </w:p>
    <w:p w:rsidR="00040F27" w:rsidRPr="007966A4" w:rsidRDefault="00040F2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Совета депутатов </w:t>
      </w:r>
    </w:p>
    <w:p w:rsidR="00134898" w:rsidRPr="007966A4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134898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A965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12</w:t>
      </w:r>
      <w:r w:rsidR="00134898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965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134898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A2C2A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4898"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6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965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1441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0C1244" w:rsidRDefault="00134898" w:rsidP="000C1244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40F27" w:rsidRPr="000C1244" w:rsidRDefault="00AD6F2A" w:rsidP="000C1244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находящихся </w:t>
      </w:r>
      <w:r w:rsidR="004C4A38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040F27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сельско</w:t>
      </w:r>
      <w:r w:rsidR="007966A4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40F27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 w:rsidR="007966A4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40F27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село Ванавара Эвенкийского муниципального района Красноярского края </w:t>
      </w:r>
    </w:p>
    <w:p w:rsidR="00040F27" w:rsidRPr="000C1244" w:rsidRDefault="00040F27" w:rsidP="000C1244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0C1244" w:rsidRDefault="002A651C" w:rsidP="000C1244">
      <w:pPr>
        <w:spacing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62895" w:rsidRPr="000C1244" w:rsidRDefault="00662895" w:rsidP="000C1244">
      <w:pPr>
        <w:pStyle w:val="a4"/>
        <w:numPr>
          <w:ilvl w:val="1"/>
          <w:numId w:val="5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FE6A3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</w:t>
      </w:r>
      <w:r w:rsidR="00CE717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040F2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0F2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40F2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село Ванавара Эвенкийского муниципального района Красноярского края</w:t>
      </w:r>
      <w:r w:rsidR="00040F27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Ванавара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2C2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proofErr w:type="gramEnd"/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C80A0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0C1244" w:rsidRDefault="009B10A3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7966A4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Ванавара</w:t>
      </w:r>
      <w:r w:rsidR="00C80A0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4AC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7966A4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A0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13489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3489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66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исполнения всеми юридическими</w:t>
      </w:r>
      <w:r w:rsidR="007259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Pr="000C1244" w:rsidRDefault="009B10A3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Pr="000C1244" w:rsidRDefault="003E6B45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0C1244" w:rsidRDefault="00E4523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– юридическое лицо, индивидуальный предприниматель, физическое лицо, обратившееся в администрацию села Ванавара Эвенкийского муниципального района Красноярского края.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 - это совокупность древесных, кустарниковых и травянистых растений естественного происхождения или посаженных на территории села Ванавара;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вырубка (снос) зеленых насаждений - процесс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иные технологически связанные с ними процессы,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</w:t>
      </w:r>
      <w:proofErr w:type="gram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способами до степени прекращения их роста или </w:t>
      </w: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приводящее</w:t>
      </w:r>
      <w:proofErr w:type="gram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прекращению их роста;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повреждение зеленых насаждений - любые действия, приведшие к повреждениям до степени прекращения роста зеленых насаждений, либо которые необратимо нарушают способность насаждений к продолжению роста (слом ствола дерева, </w:t>
      </w:r>
      <w:proofErr w:type="spell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ошмыг</w:t>
      </w:r>
      <w:proofErr w:type="spell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кроны, обдир коры, нарушение целостности корневой системы);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выкапывание зеленых насаждений -  изъятие деревьев, кустарников, травянистой растительности механическим способом без повреждения корневой системы с целью пересадки, осуществляемое без разрешения, либо вопреки установленному запрету.</w:t>
      </w:r>
    </w:p>
    <w:p w:rsidR="0081673B" w:rsidRPr="000C1244" w:rsidRDefault="00E85B1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673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стоимость за рубку (снос) зеленых насаждений - стоимостная оценка конкретных зеленых насаждений, устанавливаемая для учета их ценности при повреждении или уничтожении. Компенсационная стоимость складывается из суммарного показателя сметной стоимости на создание, восстановление и содержание зеленых насаждений;  </w:t>
      </w:r>
    </w:p>
    <w:p w:rsidR="00B20DBA" w:rsidRPr="000C1244" w:rsidRDefault="00E85B1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0D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B20D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="00B20D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0D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D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0C1244" w:rsidRDefault="00E85B1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</w:t>
      </w:r>
      <w:r w:rsidR="007261F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61F3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соответствующих коэффициентов</w:t>
      </w:r>
      <w:r w:rsidR="009B0B47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0C1244" w:rsidRDefault="00215C38" w:rsidP="000C1244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E45237" w:rsidRPr="000C1244" w:rsidRDefault="00215C38" w:rsidP="000C1244">
      <w:pPr>
        <w:spacing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 w:rsidRPr="000C12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0C12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</w:t>
      </w:r>
      <w:r w:rsidR="0014636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49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4E649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</w:t>
      </w:r>
      <w:r w:rsidR="008A509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5097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 территории сельского поселения село Ванавара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86B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на проведение вырубки (сноса) зеленых насаждений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A6613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</w:t>
      </w:r>
      <w:r w:rsidR="00530C3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530C3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Положением.</w:t>
      </w:r>
    </w:p>
    <w:p w:rsidR="00215C38" w:rsidRPr="000C1244" w:rsidRDefault="00215C3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E02E0E" w:rsidP="000C1244">
      <w:pPr>
        <w:spacing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Вырубка (снос) зеленых насаждений при выполнении требований настоящего Положения разрешается в случаях: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проведения санитарных рубок и реконструкции зеленых насаждений;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заключению органов </w:t>
      </w:r>
      <w:proofErr w:type="spell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предупреждения аварийных и чрезвычайных ситуаций,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осуществлении градостроительной деятельности в целях: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9B0B47" w:rsidRPr="000C1244" w:rsidRDefault="009B0B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02788" w:rsidRPr="000C1244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4E6492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Ванавара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D80F4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Положения.</w:t>
      </w:r>
      <w:r w:rsidR="0060278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Срок действия разрешения составляет </w:t>
      </w:r>
      <w:r w:rsidR="005D4AE2" w:rsidRPr="005D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602788" w:rsidRPr="005D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="0060278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выдачи.  </w:t>
      </w:r>
    </w:p>
    <w:p w:rsidR="00E45237" w:rsidRPr="000C1244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3D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B4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случаях</w:t>
      </w:r>
      <w:r w:rsidR="0065094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0C1244" w:rsidRDefault="00E4523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47AD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723D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7AD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вырубке </w:t>
      </w:r>
      <w:r w:rsidR="00F12E9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(арендаторами) </w:t>
      </w:r>
      <w:r w:rsidR="0081673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 и кустов на земельных участках</w:t>
      </w:r>
      <w:r w:rsidR="0065094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CE717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 населенных  пунктов</w:t>
      </w:r>
      <w:r w:rsidR="0081673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717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предназначенных </w:t>
      </w:r>
      <w:r w:rsidR="00650948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ведения личного подсобного хозяйства (ЛПХ)</w:t>
      </w:r>
      <w:r w:rsidR="00F12E9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индивидуального жилищного строительства (ИЖС), индивидуальной жилой застройки (ИЖЗ)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0C1244" w:rsidRDefault="00E4523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7AD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срочной необходимости при ликвидации аварий</w:t>
      </w:r>
      <w:r w:rsidR="001723D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47AD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5A7" w:rsidRPr="009D393F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1673B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</w:t>
      </w:r>
      <w:r w:rsidR="0081673B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противопожарных минерализованных полос вокруг </w:t>
      </w:r>
      <w:r w:rsidR="0055614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подсобного хозяйства (ЛПХ), индивидуального жилищного строительства (ИЖС), индивидуальной жилой застройки (ИЖЗ)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предприятий и организаций на участках примыкания к лесным массивам, противопожарных разрывов 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проездов для пожарной техники;</w:t>
      </w:r>
    </w:p>
    <w:p w:rsidR="00556148" w:rsidRPr="009D393F" w:rsidRDefault="0055614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1673B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редотвращения угрозы безопасности дорожного движения</w:t>
      </w:r>
      <w:r w:rsidR="00147AD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488" w:rsidRPr="009D393F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3D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B46A87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</w:t>
      </w:r>
      <w:r w:rsidR="00E45237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4E6492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Ванавара</w:t>
      </w:r>
      <w:r w:rsidR="0044708E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2).</w:t>
      </w:r>
      <w:r w:rsidR="005F6469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488" w:rsidRPr="009D393F" w:rsidRDefault="007F24C2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</w:t>
      </w:r>
      <w:r w:rsidR="001B14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8705A7" w:rsidRPr="00DD13B2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удостоверяющие личность заявителя либо представителя заявителя;</w:t>
      </w:r>
    </w:p>
    <w:p w:rsidR="00C3627C" w:rsidRPr="00DD13B2" w:rsidRDefault="006939DA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3627C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оверенность, иной документ, подтверждающий полномочия  представителя;</w:t>
      </w:r>
    </w:p>
    <w:p w:rsidR="000725FE" w:rsidRPr="00DD13B2" w:rsidRDefault="000725F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документы, подтверждающие право пользования заявителя земельным участком, на котором планируется осуществить снос зеленых насаждений; </w:t>
      </w:r>
      <w:r w:rsidRPr="00D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недвижимости на земельный участок, на котором планируется осуществить снос зеленых насаждений (представляется по собственной инициативе заявителя или его 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представителя);</w:t>
      </w:r>
    </w:p>
    <w:p w:rsidR="008705A7" w:rsidRPr="00DD13B2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согласованную проектную документацию, разрешение на строительство в случае, если его выдача предусмотрена градо</w:t>
      </w:r>
      <w:r w:rsidR="00C3627C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строительным законодательством 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7C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строительства, ремонта, реконструкции</w:t>
      </w:r>
      <w:r w:rsidR="00C3627C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5A7" w:rsidRPr="00DD13B2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</w:t>
      </w:r>
      <w:r w:rsidR="006939DA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и озеленения (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ведения работ по строительству, реконструкции, благоустройству или озеленению</w:t>
      </w:r>
      <w:r w:rsidR="006939DA"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D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56148" w:rsidRPr="009D393F" w:rsidRDefault="0067404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3627C"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 обследования зеленых насаждений на земельн</w:t>
      </w:r>
      <w:r w:rsidR="00C3627C"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участк</w:t>
      </w:r>
      <w:r w:rsidR="00C3627C"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находящ</w:t>
      </w:r>
      <w:r w:rsidR="00C3627C" w:rsidRPr="00DD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 на территории</w:t>
      </w:r>
      <w:r w:rsidR="00C3627C"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сельское поселение село Ванавара</w:t>
      </w:r>
      <w:r w:rsidR="007A3F60"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55614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3)</w:t>
      </w:r>
      <w:r w:rsidR="00C3627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5A7" w:rsidRPr="009D393F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схемы размещения объекта (инженерных сетей) с обозначением зеленых насаждений, растущих в охранной зоне (в случае 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в целях устранения нарушений норм и правил эксплуатации объектов инфраструктуры);</w:t>
      </w:r>
    </w:p>
    <w:p w:rsidR="00C3627C" w:rsidRPr="009D393F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проекта рекультивации земельного участка (при необходимости)</w:t>
      </w:r>
      <w:r w:rsidR="00C3627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627C" w:rsidRPr="009D393F" w:rsidRDefault="00C3627C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 (при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вырубке 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сносе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расположенных на земельном участке, входящем в общее имущество многоквартирного дома)</w:t>
      </w:r>
      <w:r w:rsidR="000725F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5FE" w:rsidRPr="009D393F" w:rsidRDefault="000725F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согласие заинтересованных лиц (если вырубка (снос) зеленых насаждений затрагивает интересы других физических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05A7" w:rsidRPr="009D393F" w:rsidRDefault="008705A7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предполагаемые сроки проведения работ, а также должность, фамилия и контактный телефон ответственного представителя со стороны Заявителя. </w:t>
      </w:r>
    </w:p>
    <w:p w:rsidR="00C3627C" w:rsidRPr="009D393F" w:rsidRDefault="00602788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 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3627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7C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 так и территориальных организаций лесного хозяйства)</w:t>
      </w:r>
      <w:r w:rsidR="00E92BA7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обследования составляется </w:t>
      </w:r>
      <w:r w:rsidR="00E92BA7"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 обследования зеленых насаждений на земельном участке, находящем на территории муниципального образования сельское поселение село Ванавара</w:t>
      </w:r>
      <w:r w:rsidR="007A3F60"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3F60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</w:t>
      </w:r>
      <w:r w:rsidR="00E92BA7" w:rsidRPr="009D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5237" w:rsidRPr="009D393F" w:rsidRDefault="00A352D0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</w:t>
      </w:r>
      <w:proofErr w:type="gramStart"/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</w:t>
      </w:r>
      <w:proofErr w:type="gramEnd"/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подачи заявления готовится разрешение (отказ в выдаче разрешения)</w:t>
      </w:r>
      <w:r w:rsidR="009625C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85B1E" w:rsidRPr="009D393F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3D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5B1E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5006D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пункт</w:t>
      </w:r>
      <w:r w:rsidR="0055614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AA587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278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5878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5B1E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92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 заявителя прав на земельный участок, на котором планируется </w:t>
      </w:r>
      <w:r w:rsidR="00D44E8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5B1E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06676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</w:t>
      </w:r>
      <w:r w:rsidR="00F12E96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E649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5B1E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85B1E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не возмещена компенсационная стоимость за рубку (снос) зеленых насаждений</w:t>
      </w:r>
      <w:r w:rsidR="00602788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 пунктом 3.12 Положения</w:t>
      </w:r>
      <w:r w:rsidR="00296DC4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5237" w:rsidRPr="009D393F" w:rsidRDefault="006B7A22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92BA7" w:rsidRPr="009D393F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</w:t>
      </w:r>
      <w:r w:rsidR="007A3F60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вырубку (снос) зеленых насаждений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обязан в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озместить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</w:t>
      </w:r>
      <w:r w:rsidR="000C1244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за рубку (снос) зеленых насаждений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случаев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пунктом </w:t>
      </w:r>
      <w:r w:rsidR="00E133C4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7A2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BA7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 указанного платежа направляются в бюджет муниципального образования сельского поселения село Ванавара Эвенкийского муниципального района Красноярского края в размере 100%.</w:t>
      </w:r>
    </w:p>
    <w:p w:rsidR="00E45237" w:rsidRPr="009D393F" w:rsidRDefault="00E02E0E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внесения компенсационной </w:t>
      </w:r>
      <w:r w:rsidR="00A961AD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осуществляться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9D393F" w:rsidRDefault="004E108B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вырубке 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9D393F" w:rsidRDefault="004E108B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6455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вырубке 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9D393F" w:rsidRDefault="004E108B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вырубке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9D393F" w:rsidRDefault="004E108B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вырубке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9D393F" w:rsidRDefault="004E108B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="00171649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реализации проектов по строительству (реконструкции) и капитальному ремонту социально значимых объектов на территории муниципального образования сельского поселения село Ванавара Эвенкийского </w:t>
      </w:r>
      <w:r w:rsidR="00171649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Красноярского края, финансируемых за счет бюджетов всех уровней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1649" w:rsidRPr="009D393F" w:rsidRDefault="00171649" w:rsidP="000C1244">
      <w:pPr>
        <w:pStyle w:val="ConsPlusNormal"/>
        <w:ind w:left="-284" w:firstLine="568"/>
        <w:jc w:val="both"/>
        <w:rPr>
          <w:i w:val="0"/>
        </w:rPr>
      </w:pPr>
      <w:r w:rsidRPr="009D393F">
        <w:rPr>
          <w:i w:val="0"/>
        </w:rPr>
        <w:t>6</w:t>
      </w:r>
      <w:r w:rsidR="00E92BA7" w:rsidRPr="009D393F">
        <w:rPr>
          <w:i w:val="0"/>
        </w:rPr>
        <w:t>) п</w:t>
      </w:r>
      <w:r w:rsidRPr="009D393F">
        <w:rPr>
          <w:i w:val="0"/>
        </w:rPr>
        <w:t>ри проведении рубок ухода и реконструкции зеленых насаждений;</w:t>
      </w:r>
    </w:p>
    <w:p w:rsidR="00171649" w:rsidRPr="009D393F" w:rsidRDefault="00171649" w:rsidP="000C1244">
      <w:pPr>
        <w:pStyle w:val="ConsPlusNormal"/>
        <w:ind w:left="-284" w:firstLine="568"/>
        <w:jc w:val="both"/>
        <w:rPr>
          <w:i w:val="0"/>
        </w:rPr>
      </w:pPr>
      <w:r w:rsidRPr="009D393F">
        <w:rPr>
          <w:i w:val="0"/>
        </w:rPr>
        <w:t>7</w:t>
      </w:r>
      <w:r w:rsidR="00E92BA7" w:rsidRPr="009D393F">
        <w:rPr>
          <w:i w:val="0"/>
        </w:rPr>
        <w:t>) п</w:t>
      </w:r>
      <w:r w:rsidRPr="009D393F">
        <w:rPr>
          <w:i w:val="0"/>
        </w:rPr>
        <w:t xml:space="preserve">ри сносе зеленых насаждений, высаженных с нарушением действующих норм (требования </w:t>
      </w:r>
      <w:hyperlink r:id="rId11" w:history="1">
        <w:r w:rsidRPr="009D393F">
          <w:rPr>
            <w:i w:val="0"/>
          </w:rPr>
          <w:t>п. 4.12</w:t>
        </w:r>
      </w:hyperlink>
      <w:r w:rsidRPr="009D393F">
        <w:rPr>
          <w:i w:val="0"/>
        </w:rPr>
        <w:t xml:space="preserve"> СНиП 2.07.01-89);</w:t>
      </w:r>
    </w:p>
    <w:p w:rsidR="00171649" w:rsidRPr="009D393F" w:rsidRDefault="00171649" w:rsidP="000C1244">
      <w:pPr>
        <w:pStyle w:val="ConsPlusNormal"/>
        <w:ind w:left="-284" w:firstLine="568"/>
        <w:jc w:val="both"/>
        <w:rPr>
          <w:i w:val="0"/>
        </w:rPr>
      </w:pPr>
      <w:r w:rsidRPr="009D393F">
        <w:rPr>
          <w:i w:val="0"/>
        </w:rPr>
        <w:t>8</w:t>
      </w:r>
      <w:r w:rsidR="00E92BA7" w:rsidRPr="009D393F">
        <w:rPr>
          <w:i w:val="0"/>
        </w:rPr>
        <w:t>) п</w:t>
      </w:r>
      <w:r w:rsidRPr="009D393F">
        <w:rPr>
          <w:i w:val="0"/>
        </w:rPr>
        <w:t>ри диаметре штамба дерева до 4 сантиметров на высоте 1,3 метра, при возрасте посадки кустарника до 3 лет</w:t>
      </w:r>
      <w:r w:rsidR="00E85B1E" w:rsidRPr="009D393F">
        <w:rPr>
          <w:i w:val="0"/>
        </w:rPr>
        <w:t>.</w:t>
      </w:r>
    </w:p>
    <w:p w:rsidR="007A3F60" w:rsidRPr="009D393F" w:rsidRDefault="007A3F60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разрешение не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BF1E0C" w:rsidRPr="009D393F" w:rsidRDefault="00E02E0E" w:rsidP="000C124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393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</w:t>
      </w:r>
      <w:r w:rsidR="00D44E8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E92BA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 и средств </w:t>
      </w:r>
      <w:r w:rsidR="00E45237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  <w:r w:rsidR="00BF1E0C" w:rsidRPr="009D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37" w:rsidRPr="009D393F" w:rsidRDefault="00BF1E0C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hAnsi="Times New Roman" w:cs="Times New Roman"/>
          <w:sz w:val="28"/>
          <w:szCs w:val="28"/>
        </w:rPr>
        <w:t>3.1</w:t>
      </w:r>
      <w:r w:rsidR="009D393F" w:rsidRPr="009D393F">
        <w:rPr>
          <w:rFonts w:ascii="Times New Roman" w:hAnsi="Times New Roman" w:cs="Times New Roman"/>
          <w:sz w:val="28"/>
          <w:szCs w:val="28"/>
        </w:rPr>
        <w:t>3</w:t>
      </w:r>
      <w:r w:rsidRPr="009D393F">
        <w:rPr>
          <w:rFonts w:ascii="Times New Roman" w:hAnsi="Times New Roman" w:cs="Times New Roman"/>
          <w:sz w:val="28"/>
          <w:szCs w:val="28"/>
        </w:rPr>
        <w:t xml:space="preserve">. 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Порубочные остатки, полученные в результате рубки (сноса) зеленых насаждений, остаются в собственности заяв</w:t>
      </w:r>
      <w:r w:rsidR="00E85B1E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</w:t>
      </w: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обязан очистить участок местности от порубочных остатков за свой счет.</w:t>
      </w:r>
    </w:p>
    <w:p w:rsidR="007A3F60" w:rsidRPr="000C1244" w:rsidRDefault="007A3F60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0C1244" w:rsidRDefault="000C1244" w:rsidP="009D393F">
      <w:pPr>
        <w:spacing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34588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r w:rsidR="00415C70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 РАЗМЕРА КОМПЕНСАЦИОННОЙ </w:t>
      </w:r>
      <w:r w:rsidR="00A961AD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FB30C7" w:rsidRPr="000C1244" w:rsidRDefault="000C1244" w:rsidP="000C1244">
      <w:pPr>
        <w:pStyle w:val="a3"/>
        <w:ind w:left="-284" w:firstLine="568"/>
        <w:rPr>
          <w:rFonts w:cs="Times New Roman"/>
          <w:szCs w:val="28"/>
        </w:rPr>
      </w:pPr>
      <w:r w:rsidRPr="009D393F">
        <w:rPr>
          <w:rFonts w:cs="Times New Roman"/>
          <w:szCs w:val="28"/>
        </w:rPr>
        <w:t>4</w:t>
      </w:r>
      <w:r w:rsidR="00FB30C7" w:rsidRPr="009D393F">
        <w:rPr>
          <w:rFonts w:cs="Times New Roman"/>
          <w:szCs w:val="28"/>
        </w:rPr>
        <w:t xml:space="preserve">.1. Размера компенсационной стоимости за вырубку (снос) зеленых насаждений при выдаче разрешения на вырубку (снос) зеленых насаждений </w:t>
      </w:r>
      <w:hyperlink r:id="rId12" w:history="1">
        <w:r w:rsidR="00FB30C7" w:rsidRPr="009D393F">
          <w:rPr>
            <w:rStyle w:val="ac"/>
            <w:rFonts w:eastAsiaTheme="minorEastAsia" w:cs="Times New Roman"/>
            <w:bCs/>
            <w:color w:val="auto"/>
            <w:szCs w:val="28"/>
          </w:rPr>
          <w:t xml:space="preserve"> определяется в соответствии с </w:t>
        </w:r>
        <w:r w:rsidR="00FB30C7" w:rsidRPr="009D393F">
          <w:rPr>
            <w:rFonts w:cs="Times New Roman"/>
            <w:szCs w:val="28"/>
          </w:rPr>
          <w:t>Постановлением Правительства Красноярского края от 14</w:t>
        </w:r>
        <w:r w:rsidR="00A46B10" w:rsidRPr="009D393F">
          <w:rPr>
            <w:rFonts w:cs="Times New Roman"/>
            <w:szCs w:val="28"/>
          </w:rPr>
          <w:t>.05.</w:t>
        </w:r>
        <w:r w:rsidR="00FB30C7" w:rsidRPr="009D393F">
          <w:rPr>
            <w:rFonts w:cs="Times New Roman"/>
            <w:szCs w:val="28"/>
          </w:rPr>
          <w:t xml:space="preserve">2018  N 252-П "Об утверждении Порядка сноса зеленых насаждений на земельных участках, находящихся в государственной собственности Красноярского края, в границах населенных пунктов".   </w:t>
        </w:r>
      </w:hyperlink>
    </w:p>
    <w:p w:rsidR="00A46B10" w:rsidRPr="000C1244" w:rsidRDefault="000C1244" w:rsidP="009D393F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6B1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Количество вырубленных (снесенных) зеленых насаждений определяется путем сплошного пересчета по породам. Для определения стоимости вырубленного (снесенного) дерева определяется д</w:t>
      </w:r>
      <w:r w:rsidR="00A46B10" w:rsidRPr="000C1244">
        <w:rPr>
          <w:rFonts w:ascii="Times New Roman" w:hAnsi="Times New Roman" w:cs="Times New Roman"/>
          <w:sz w:val="28"/>
          <w:szCs w:val="28"/>
        </w:rPr>
        <w:t>иаметр штамба в сантиметрах на высоте 1,3 м</w:t>
      </w:r>
      <w:r w:rsidR="00A46B1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шейки корня. В </w:t>
      </w:r>
      <w:proofErr w:type="gramStart"/>
      <w:r w:rsidR="00A46B1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A46B1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ствола дерева для определения объема производится измерение диаметра пня в месте спила, которое принимается за диаметр штамба на высоте 1,3 метра.</w:t>
      </w:r>
    </w:p>
    <w:p w:rsidR="00FB30C7" w:rsidRPr="000C1244" w:rsidRDefault="000C1244" w:rsidP="000C1244">
      <w:pPr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34588" w:rsidRPr="009D39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6B10" w:rsidRPr="009D393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4588" w:rsidRPr="009D393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FB30C7" w:rsidRPr="009D3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0C7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B30C7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30C7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омпенсационной стоимости за вырубку (снос) зеленых насаждений по разрешению на территории муниципального образования сельского поселения село Ванавара Эвенкийского муниципального района Красноярского края приведен в приложении № 5.</w:t>
      </w:r>
    </w:p>
    <w:p w:rsidR="000725FE" w:rsidRPr="000C1244" w:rsidRDefault="000C1244" w:rsidP="009D393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1244">
        <w:rPr>
          <w:rFonts w:ascii="Times New Roman" w:hAnsi="Times New Roman" w:cs="Times New Roman"/>
          <w:sz w:val="28"/>
          <w:szCs w:val="28"/>
        </w:rPr>
        <w:t>4</w:t>
      </w:r>
      <w:r w:rsidR="00D33148" w:rsidRPr="000C1244">
        <w:rPr>
          <w:rFonts w:ascii="Times New Roman" w:hAnsi="Times New Roman" w:cs="Times New Roman"/>
          <w:sz w:val="28"/>
          <w:szCs w:val="28"/>
        </w:rPr>
        <w:t>.</w:t>
      </w:r>
      <w:r w:rsidR="00A46B10" w:rsidRPr="000C1244">
        <w:rPr>
          <w:rFonts w:ascii="Times New Roman" w:hAnsi="Times New Roman" w:cs="Times New Roman"/>
          <w:sz w:val="28"/>
          <w:szCs w:val="28"/>
        </w:rPr>
        <w:t>4</w:t>
      </w:r>
      <w:r w:rsidR="00D33148" w:rsidRPr="000C1244">
        <w:rPr>
          <w:rFonts w:ascii="Times New Roman" w:hAnsi="Times New Roman" w:cs="Times New Roman"/>
          <w:sz w:val="28"/>
          <w:szCs w:val="28"/>
        </w:rPr>
        <w:t xml:space="preserve">. При расчете </w:t>
      </w:r>
      <w:r w:rsid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314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омпенсационной стоимости за вырубку (снос) зеленых насаждений по разрешению</w:t>
      </w:r>
      <w:r w:rsidR="00D33148" w:rsidRPr="000C1244">
        <w:rPr>
          <w:rFonts w:ascii="Times New Roman" w:hAnsi="Times New Roman" w:cs="Times New Roman"/>
          <w:sz w:val="28"/>
          <w:szCs w:val="28"/>
        </w:rPr>
        <w:t xml:space="preserve">  применяется дополнительный понижающий коэффициент 0,75.</w:t>
      </w:r>
    </w:p>
    <w:p w:rsidR="00E34588" w:rsidRPr="000C1244" w:rsidRDefault="000C1244" w:rsidP="009D393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58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B10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58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Размер </w:t>
      </w:r>
      <w:r w:rsid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6A4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омпенсационной стоимости за вырубку (снос) зеленых насаждений по разрешению</w:t>
      </w:r>
      <w:r w:rsidR="007966A4" w:rsidRPr="000C1244">
        <w:rPr>
          <w:rFonts w:ascii="Times New Roman" w:hAnsi="Times New Roman" w:cs="Times New Roman"/>
          <w:sz w:val="28"/>
          <w:szCs w:val="28"/>
        </w:rPr>
        <w:t xml:space="preserve">  </w:t>
      </w:r>
      <w:r w:rsidR="00E3458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</w:t>
      </w:r>
      <w:r w:rsidR="004C032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88"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точностью до 1 рубля.</w:t>
      </w:r>
    </w:p>
    <w:p w:rsidR="000725FE" w:rsidRPr="009D393F" w:rsidRDefault="000C1244" w:rsidP="009D393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25FE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25FE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Расчет размера компенсационная стоимость за вырубку (снос) зеленых насаждений по разрешению производится специалистом Администрации села </w:t>
      </w:r>
      <w:r w:rsidR="000725FE"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Ванавара, в соответствии с методикой и ставками, установленными настоящим Положением.</w:t>
      </w:r>
    </w:p>
    <w:p w:rsidR="002F357B" w:rsidRPr="000C1244" w:rsidRDefault="002F357B" w:rsidP="000C124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244" w:rsidRPr="009D393F" w:rsidRDefault="000C1244" w:rsidP="009D393F">
      <w:pPr>
        <w:pStyle w:val="a4"/>
        <w:numPr>
          <w:ilvl w:val="0"/>
          <w:numId w:val="6"/>
        </w:numPr>
        <w:spacing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ВЫРУБКУ</w:t>
      </w:r>
      <w:r w:rsidR="009D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(СНОС) ЗЕЛЕНЫХ</w:t>
      </w:r>
      <w:r w:rsidRPr="009D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НАСАЖДЕНИЙ БЕЗ РАЗРЕШИТЕЛЬНЫХ ДОКУМЕНТОВ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территории села Ванавара вырубка (снос) зеленых насаждений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разрешительных документов запрещена за исключением случаев, предусмотренных  пунктом 3.3 Положения.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Вырубкой (сносом) зеленых насаждений без разрешительных документов признается: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вырубка (снос) зеленых насаждений без разрешения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 нарушением условий разрешения;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уничтожение или повреждение деревьев и кустарников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поджога;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прочие повреждения растущих деревьев и кустарников.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Фиксация вырубки (сноса) зеленых насаждений без разрешительных документов осуществляется путем составления акта освидетельствования  (п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 За самовольную рубку (снос) зеленых насаждений виновные лица привлекаются к ответственности в соответствии с действующим законодательством Российской Федерации, Красноярского края. </w:t>
      </w:r>
    </w:p>
    <w:p w:rsidR="000C1244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При самовольной рубке (сносе) зеленых насаждений виновные лица возмещают компенсационную стоимость за вырубку (снос) зеленых насаждений без разрешительных документов (ущерб). </w:t>
      </w:r>
    </w:p>
    <w:p w:rsidR="000C1244" w:rsidRPr="009D393F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Расчет размера компенсационной стоимости за вырубку (снос) зеленых насаждений без разрешительных документов (ущерба) производится 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муниципальный земельный контроль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сельского поселения село Ванавара</w:t>
      </w:r>
      <w:r w:rsidRPr="000C1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 и ставками</w:t>
      </w: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1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на территории Эвенкийского муниципального района Красноярского края</w:t>
      </w: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244" w:rsidRPr="000C1244" w:rsidRDefault="000C1244" w:rsidP="000C124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Возмещение компенсационной стоимости за вырубку (снос) зеленых насаждений не освобождает лиц, виновных в противоправных деяниях, от ответственности в соответствии с действующим законодательством Р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Красноярского края.</w:t>
      </w: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AE2" w:rsidRDefault="005D4AE2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237" w:rsidRPr="009D393F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9D393F" w:rsidRDefault="00E45237" w:rsidP="00FE2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  <w:r w:rsidR="0066533F"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порядке вырубки </w:t>
      </w:r>
      <w:r w:rsidR="00621EB0"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(сноса) зеленых насаждений</w:t>
      </w: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D393F" w:rsidRPr="009D393F" w:rsidRDefault="00E45237" w:rsidP="00FE2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E9E"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</w:t>
      </w: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24C4"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9D393F" w:rsidRDefault="00FE24C4" w:rsidP="00FE2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село Ванавара Эвенкийского </w:t>
      </w:r>
    </w:p>
    <w:p w:rsidR="00E45237" w:rsidRPr="009D393F" w:rsidRDefault="00FE24C4" w:rsidP="00FE24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</w:t>
      </w:r>
    </w:p>
    <w:p w:rsidR="00FE24C4" w:rsidRPr="009D393F" w:rsidRDefault="00FE24C4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45237" w:rsidRPr="000C1244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0C1244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0C1244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E45237" w:rsidP="009D3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</w:t>
      </w:r>
    </w:p>
    <w:p w:rsidR="008C3FB4" w:rsidRPr="000C1244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9D393F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9D393F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(юридический адрес, ИНН, ОГРН, телефон)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9D393F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руководителя организации)</w:t>
      </w:r>
    </w:p>
    <w:p w:rsidR="008C3FB4" w:rsidRPr="000C1244" w:rsidRDefault="00E45237" w:rsidP="009D393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0C1244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9D393F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проведения работ, реквизиты земельного участка</w:t>
      </w:r>
      <w:r w:rsidR="004B7701"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виды насаждений, объем вырубки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9D393F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:rsidR="008C3FB4" w:rsidRPr="000C1244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  <w:r w:rsid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20 __ г. по 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20 __ г.</w:t>
      </w:r>
    </w:p>
    <w:p w:rsidR="00E45237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9D393F" w:rsidRDefault="001023A4" w:rsidP="009D3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выполнении работ Заявитель обязан:</w:t>
      </w:r>
    </w:p>
    <w:p w:rsidR="001023A4" w:rsidRPr="000C1244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Pr="000C1244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9D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разрешения;</w:t>
      </w:r>
    </w:p>
    <w:p w:rsidR="001023A4" w:rsidRPr="000C1244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0C1244" w:rsidRDefault="0053152E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0C1244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9D393F" w:rsidRDefault="001023A4" w:rsidP="009D3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39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выполнении работ Заявитель имеет право:</w:t>
      </w:r>
    </w:p>
    <w:p w:rsidR="001023A4" w:rsidRPr="000C1244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0C1244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0C1244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0C1244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0C1244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0C1244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0C124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24C4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Ванавара</w:t>
      </w:r>
    </w:p>
    <w:p w:rsidR="00E45237" w:rsidRPr="000C1244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0C1244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0C1244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0C1244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0C1244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52E" w:rsidRPr="000C1244" w:rsidRDefault="0053152E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0C1244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0C1244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0C1244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0C124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0C124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0C124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0C1244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Pr="000C1244" w:rsidRDefault="008D2D7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D71" w:rsidRPr="009D393F" w:rsidRDefault="008D2D71" w:rsidP="008D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D2D71" w:rsidRDefault="008D2D71" w:rsidP="008D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вырубки (сноса) зеленых насаждений, </w:t>
      </w:r>
    </w:p>
    <w:p w:rsidR="008D2D71" w:rsidRPr="009D393F" w:rsidRDefault="008D2D71" w:rsidP="008D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8D2D71" w:rsidRDefault="008D2D71" w:rsidP="008D2D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село Ванавара Эвенкийского </w:t>
      </w:r>
    </w:p>
    <w:p w:rsidR="008D2D71" w:rsidRPr="009D393F" w:rsidRDefault="008D2D71" w:rsidP="008D2D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</w:t>
      </w:r>
    </w:p>
    <w:p w:rsidR="00FE24C4" w:rsidRPr="000C1244" w:rsidRDefault="00FE24C4" w:rsidP="00FE24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D2D71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D2D7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FE24C4" w:rsidRPr="008D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Ванавара</w:t>
      </w:r>
    </w:p>
    <w:p w:rsidR="00E45237" w:rsidRPr="000C1244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0C1244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0C1244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0C1244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0C1244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0C1244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0C1244" w:rsidRDefault="00E45237" w:rsidP="00FE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8D2D7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ТЕРРИТОРИИ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="00FE24C4" w:rsidRPr="000C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</w:p>
    <w:p w:rsidR="00FE24C4" w:rsidRPr="000C1244" w:rsidRDefault="00FE24C4" w:rsidP="00FE2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0C1244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 земельном участке</w:t>
      </w:r>
      <w:r w:rsidR="00D91C7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по адресу___________________________________________________.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D91C7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Земельный участок принадлежит</w:t>
      </w:r>
      <w:r w:rsidR="008D2D7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  <w:r w:rsidR="00D91C7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по праву 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</w:t>
      </w:r>
      <w:r w:rsidR="00EF34D2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8D2D71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Default="00D91C72" w:rsidP="00D91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Количество  и вид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, предназначенных под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вырубку (снос)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 ____________________________________________________________</w:t>
      </w:r>
    </w:p>
    <w:p w:rsidR="00D91C72" w:rsidRDefault="00D91C72" w:rsidP="00D91C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количество, породу деревьев, иных зеленых насаждений</w:t>
      </w:r>
      <w:r w:rsidRPr="008D2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C5B29" w:rsidRDefault="00AC5B29" w:rsidP="00AC5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Причина вырубки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а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зеленых насаждений:____________________ __________________________________________________________________</w:t>
      </w:r>
    </w:p>
    <w:p w:rsidR="00D91C72" w:rsidRPr="000C1244" w:rsidRDefault="00D91C72" w:rsidP="00D91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</w:p>
    <w:p w:rsidR="00E45237" w:rsidRPr="000C1244" w:rsidRDefault="00AC5B29" w:rsidP="00AC5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бязуюсь оплатить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за вырубку (снос) зеленых насаждений</w:t>
      </w:r>
      <w:proofErr w:type="gramEnd"/>
    </w:p>
    <w:p w:rsidR="00AC5B29" w:rsidRDefault="00AC5B29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 ________________</w:t>
      </w:r>
      <w:r w:rsidR="001D7B16" w:rsidRPr="000C1244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</w:t>
      </w:r>
    </w:p>
    <w:p w:rsidR="00E45237" w:rsidRPr="00AC5B29" w:rsidRDefault="00AC5B29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1D7B16"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</w:t>
      </w:r>
      <w:r w:rsidR="00E45237"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И.О. </w:t>
      </w:r>
      <w:r w:rsidR="001D7B16"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E45237"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E45237" w:rsidRPr="000C1244" w:rsidRDefault="00AC5B29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0C1244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AC5B29" w:rsidRDefault="00E45237" w:rsidP="00AC5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u w:val="single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8"/>
          <w:szCs w:val="38"/>
          <w:u w:val="single"/>
          <w:lang w:eastAsia="ru-RU"/>
        </w:rPr>
        <w:t>Приложени</w:t>
      </w:r>
      <w:r w:rsidR="001D7B16" w:rsidRPr="00AC5B29">
        <w:rPr>
          <w:rFonts w:ascii="Times New Roman" w:eastAsia="Times New Roman" w:hAnsi="Times New Roman" w:cs="Times New Roman"/>
          <w:color w:val="000000"/>
          <w:sz w:val="28"/>
          <w:szCs w:val="38"/>
          <w:u w:val="single"/>
          <w:lang w:eastAsia="ru-RU"/>
        </w:rPr>
        <w:t>е</w:t>
      </w:r>
      <w:r w:rsidRPr="00AC5B29">
        <w:rPr>
          <w:rFonts w:ascii="Times New Roman" w:eastAsia="Times New Roman" w:hAnsi="Times New Roman" w:cs="Times New Roman"/>
          <w:color w:val="000000"/>
          <w:sz w:val="28"/>
          <w:szCs w:val="38"/>
          <w:u w:val="single"/>
          <w:lang w:eastAsia="ru-RU"/>
        </w:rPr>
        <w:t>:</w:t>
      </w:r>
    </w:p>
    <w:p w:rsidR="006422E3" w:rsidRPr="000C1244" w:rsidRDefault="00AC5B29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A2B" w:rsidRPr="000C1244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0C1244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B29" w:rsidRPr="000C1244" w:rsidRDefault="00AC5B29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C5B29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вырубки (сноса) зеленых насаждений, </w:t>
      </w: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AC5B29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село Ванавара Эвенкийского </w:t>
      </w: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</w:t>
      </w:r>
    </w:p>
    <w:p w:rsidR="00FE24C4" w:rsidRPr="000C1244" w:rsidRDefault="00FE24C4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237" w:rsidRPr="000C1244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0C1244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ЗЕМЕЛЬНЫХ УЧАСТКАХ, НАХОДЯЩИХСЯ </w:t>
      </w:r>
      <w:r w:rsidR="00147AD7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</w:p>
    <w:p w:rsidR="00E45237" w:rsidRPr="000C1244" w:rsidRDefault="00FE24C4" w:rsidP="00FE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СЕЛЬСКОГО ПОСЕЛЕНИЯ СЕЛО ВАНАВАРА ЭВЕНКИЙСКОГО МУНИЦИПАЛЬНОГО РАЙОНА КРАСНОЯРСКОГО КРАЯ</w:t>
      </w:r>
    </w:p>
    <w:p w:rsidR="00FE24C4" w:rsidRPr="000C1244" w:rsidRDefault="00FE24C4" w:rsidP="00FE2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78C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с.Ванавара</w:t>
      </w:r>
    </w:p>
    <w:p w:rsidR="00E45237" w:rsidRPr="000C1244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AC5B29" w:rsidRDefault="00E45237" w:rsidP="00D27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</w:t>
      </w:r>
      <w:r w:rsidR="00D278CE"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</w:t>
      </w:r>
    </w:p>
    <w:p w:rsidR="00D278CE" w:rsidRPr="00AC5B29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278CE"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45237" w:rsidRPr="00AC5B29" w:rsidRDefault="00D278CE" w:rsidP="00D2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B2A9C"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</w:t>
      </w:r>
      <w:r w:rsidR="00E45237"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</w:t>
      </w:r>
      <w:r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45237"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3811"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45237" w:rsidRPr="00AC5B29" w:rsidRDefault="00E45237" w:rsidP="00D2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D278CE"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B2A9C" w:rsidRPr="00AC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78CE"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Ф.И.О. </w:t>
      </w:r>
      <w:r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заявителя,</w:t>
      </w:r>
      <w:r w:rsidR="00D278CE" w:rsidRPr="00AC5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представителя заявителя)</w:t>
      </w:r>
    </w:p>
    <w:p w:rsidR="00D278CE" w:rsidRPr="000C1244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</w:t>
      </w:r>
      <w:r w:rsidR="00D278C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</w:t>
      </w:r>
      <w:r w:rsidR="008A726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D278C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45237" w:rsidRPr="000C1244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D278CE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CB2A9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расположенной</w:t>
      </w:r>
      <w:proofErr w:type="gram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адресу:__________________________</w:t>
      </w:r>
      <w:r w:rsidR="00CB2A9C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Default="005D4AE2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вырубки (сноса) земельных насаждений:_____________________</w:t>
      </w:r>
    </w:p>
    <w:p w:rsidR="005D4AE2" w:rsidRPr="000C1244" w:rsidRDefault="005D4AE2" w:rsidP="005D4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0C1244" w:rsidRDefault="00D278CE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становлено:</w:t>
      </w:r>
    </w:p>
    <w:p w:rsidR="00E45237" w:rsidRPr="000C1244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0C1244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50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11"/>
        <w:gridCol w:w="1257"/>
        <w:gridCol w:w="1495"/>
      </w:tblGrid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78" w:rsidRPr="00AC5B29" w:rsidRDefault="005A4C78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78" w:rsidRPr="00AC5B29" w:rsidRDefault="005A4C78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78" w:rsidRPr="00AC5B29" w:rsidRDefault="005A4C78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78" w:rsidRPr="00AC5B29" w:rsidRDefault="005A4C78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</w:tr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C78" w:rsidRPr="000C1244" w:rsidTr="005A4C78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78" w:rsidRPr="000C1244" w:rsidRDefault="005A4C78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0C1244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D278CE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65D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D278CE" w:rsidRPr="000C1244" w:rsidRDefault="00D278CE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DDD" w:rsidRPr="000C1244" w:rsidRDefault="00D278CE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__________________/_</w:t>
      </w:r>
      <w:r w:rsidR="00665DDD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C5B29" w:rsidRDefault="00665DDD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5B29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вырубки (сноса) зеленых насаждений, </w:t>
      </w: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AC5B29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село Ванавара Эвенкийского </w:t>
      </w:r>
    </w:p>
    <w:p w:rsidR="00AC5B29" w:rsidRPr="009D393F" w:rsidRDefault="00AC5B29" w:rsidP="00AC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</w:t>
      </w:r>
    </w:p>
    <w:p w:rsidR="00FE24C4" w:rsidRPr="000C1244" w:rsidRDefault="00FE24C4" w:rsidP="00AC5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237" w:rsidRPr="000C1244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0C1244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0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0C1244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0C1244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0C1244" w:rsidRDefault="00E45237" w:rsidP="00AC5B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0C1244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AC5B29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E45237" w:rsidRPr="000C1244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AC5B29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E45237" w:rsidRPr="000C1244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5B29" w:rsidRPr="00AC5B29" w:rsidRDefault="00AC5B29" w:rsidP="00AC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E45237" w:rsidRPr="000C1244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5B29" w:rsidRPr="00AC5B29" w:rsidRDefault="00AC5B29" w:rsidP="00AC5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proofErr w:type="gramEnd"/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________________________________________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AC5B29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</w:t>
      </w:r>
      <w:r w:rsidR="001E06D1"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Ф.И.О.</w:t>
      </w:r>
      <w:r w:rsidRPr="00AC5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F3C7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Произвели </w:t>
      </w:r>
      <w:r w:rsidR="005A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земельного участка, расположенного_________________</w:t>
      </w:r>
    </w:p>
    <w:p w:rsidR="005A4C78" w:rsidRPr="000C1244" w:rsidRDefault="005A4C78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5A4C78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4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A4C78" w:rsidRPr="005A4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местоположение земельного участка</w:t>
      </w:r>
      <w:r w:rsidRPr="005A4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A4C78" w:rsidRPr="000C1244" w:rsidRDefault="005A4C78" w:rsidP="005A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Земельный участок принадлежит______________________________________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по праву 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</w:t>
      </w:r>
    </w:p>
    <w:p w:rsidR="005A4C78" w:rsidRPr="008D2D71" w:rsidRDefault="005A4C78" w:rsidP="005A4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8D2D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организации или Ф.И.О. и вид права на земельный участок)</w:t>
      </w:r>
    </w:p>
    <w:p w:rsidR="001E06D1" w:rsidRDefault="005A4C78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вырубку (снос) зеленых насаждений _____________________</w:t>
      </w:r>
    </w:p>
    <w:p w:rsidR="005A4C78" w:rsidRPr="000C1244" w:rsidRDefault="005A4C78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0C1244" w:rsidTr="006E652F">
        <w:tc>
          <w:tcPr>
            <w:tcW w:w="1970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0C1244" w:rsidTr="006E652F">
        <w:tc>
          <w:tcPr>
            <w:tcW w:w="1970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0C1244" w:rsidTr="006E652F">
        <w:tc>
          <w:tcPr>
            <w:tcW w:w="1970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0C1244" w:rsidRDefault="005A4C78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6E652F" w:rsidRPr="000C1244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0C1244" w:rsidTr="006E652F">
        <w:tc>
          <w:tcPr>
            <w:tcW w:w="1970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0C1244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0C1244">
              <w:rPr>
                <w:rFonts w:ascii="Times New Roman" w:hAnsi="Times New Roman" w:cs="Times New Roman"/>
                <w:sz w:val="24"/>
              </w:rPr>
              <w:t>.  м</w:t>
            </w:r>
            <w:r w:rsidRPr="000C1244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0C1244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освидетельствовании выявлены следующие нарушения:</w:t>
      </w: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0C1244" w:rsidTr="006E652F">
        <w:tc>
          <w:tcPr>
            <w:tcW w:w="675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0C1244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0C1244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0C1244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0C1244" w:rsidTr="006E652F">
        <w:tc>
          <w:tcPr>
            <w:tcW w:w="675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0C1244" w:rsidTr="006E652F">
        <w:tc>
          <w:tcPr>
            <w:tcW w:w="675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0C1244" w:rsidTr="006E652F">
        <w:tc>
          <w:tcPr>
            <w:tcW w:w="675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0C1244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0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освидетельствовании________________________________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0C1244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0C1244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0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0C1244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0C1244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0C1244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0C1244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Pr="000C1244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Pr="000C1244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0C124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0C124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DB" w:rsidRDefault="00AF04DB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AF04DB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DB" w:rsidRPr="009D393F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F04DB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вырубки (сноса) зеленых насаждений, </w:t>
      </w:r>
    </w:p>
    <w:p w:rsidR="00AF04DB" w:rsidRPr="009D393F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AF04DB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село Ванавара Эвенкийского </w:t>
      </w:r>
    </w:p>
    <w:p w:rsidR="00AF04DB" w:rsidRPr="009D393F" w:rsidRDefault="00AF04DB" w:rsidP="00AF04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D39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  <w:r w:rsidRPr="009D3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Красноярского края</w:t>
      </w:r>
    </w:p>
    <w:p w:rsidR="00316855" w:rsidRPr="000C1244" w:rsidRDefault="00316855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B30C7" w:rsidRPr="00AF04DB" w:rsidRDefault="00FB30C7" w:rsidP="008F3E0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10"/>
      <w:r w:rsidRPr="00AF04DB">
        <w:rPr>
          <w:rFonts w:ascii="Times New Roman" w:hAnsi="Times New Roman" w:cs="Times New Roman"/>
          <w:color w:val="auto"/>
          <w:sz w:val="28"/>
          <w:szCs w:val="28"/>
        </w:rPr>
        <w:t xml:space="preserve">Размер </w:t>
      </w:r>
      <w:r w:rsidRPr="00AF04DB">
        <w:rPr>
          <w:rFonts w:ascii="Times New Roman" w:hAnsi="Times New Roman" w:cs="Times New Roman"/>
          <w:color w:val="auto"/>
          <w:szCs w:val="28"/>
        </w:rPr>
        <w:t>К</w:t>
      </w:r>
      <w:r w:rsidRPr="00AF04DB">
        <w:rPr>
          <w:rFonts w:ascii="Times New Roman" w:hAnsi="Times New Roman" w:cs="Times New Roman"/>
          <w:color w:val="auto"/>
          <w:sz w:val="28"/>
          <w:szCs w:val="28"/>
        </w:rPr>
        <w:t>омпенсационной стоимости за вырубку (снос) зеленых насаждений</w:t>
      </w:r>
      <w:r w:rsidRPr="00AF04DB">
        <w:rPr>
          <w:rFonts w:ascii="Times New Roman" w:hAnsi="Times New Roman" w:cs="Times New Roman"/>
          <w:color w:val="auto"/>
          <w:szCs w:val="28"/>
        </w:rPr>
        <w:t xml:space="preserve"> </w:t>
      </w:r>
      <w:r w:rsidRPr="00AF04DB">
        <w:rPr>
          <w:rFonts w:ascii="Times New Roman" w:hAnsi="Times New Roman" w:cs="Times New Roman"/>
          <w:color w:val="auto"/>
          <w:sz w:val="28"/>
          <w:szCs w:val="28"/>
        </w:rPr>
        <w:t xml:space="preserve">по разрешению на территории муниципального образования сельского поселения село Ванавара Эвенкийского муниципального района Красноярского края </w:t>
      </w:r>
    </w:p>
    <w:p w:rsidR="008F3E0E" w:rsidRPr="000C1244" w:rsidRDefault="008F3E0E" w:rsidP="008F3E0E">
      <w:pPr>
        <w:pStyle w:val="1"/>
        <w:rPr>
          <w:rFonts w:ascii="Times New Roman" w:eastAsiaTheme="minorEastAsia" w:hAnsi="Times New Roman" w:cs="Times New Roman"/>
        </w:rPr>
      </w:pPr>
      <w:r w:rsidRPr="000C1244">
        <w:rPr>
          <w:rFonts w:ascii="Times New Roman" w:eastAsiaTheme="minorEastAsia" w:hAnsi="Times New Roman" w:cs="Times New Roman"/>
        </w:rPr>
        <w:t>1. Деревья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9"/>
        <w:gridCol w:w="852"/>
        <w:gridCol w:w="850"/>
        <w:gridCol w:w="1531"/>
        <w:gridCol w:w="1368"/>
        <w:gridCol w:w="1531"/>
        <w:gridCol w:w="1807"/>
      </w:tblGrid>
      <w:tr w:rsidR="008F3E0E" w:rsidRPr="000C1244" w:rsidTr="002F35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N </w:t>
            </w:r>
          </w:p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1244">
              <w:rPr>
                <w:rFonts w:ascii="Times New Roman" w:hAnsi="Times New Roman" w:cs="Times New Roman"/>
              </w:rPr>
              <w:t>п</w:t>
            </w:r>
            <w:proofErr w:type="gramEnd"/>
            <w:r w:rsidRPr="000C12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 xml:space="preserve">Диаметр штамба в </w:t>
            </w:r>
            <w:proofErr w:type="gramStart"/>
            <w:r w:rsidRPr="000C1244">
              <w:rPr>
                <w:rFonts w:ascii="Times New Roman" w:hAnsi="Times New Roman" w:cs="Times New Roman"/>
              </w:rPr>
              <w:t>см</w:t>
            </w:r>
            <w:proofErr w:type="gramEnd"/>
            <w:r w:rsidRPr="000C1244">
              <w:rPr>
                <w:rFonts w:ascii="Times New Roman" w:hAnsi="Times New Roman" w:cs="Times New Roman"/>
              </w:rPr>
              <w:t xml:space="preserve"> на высоте 1,3 м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Стоимость одного дерева, рублей</w:t>
            </w:r>
          </w:p>
        </w:tc>
      </w:tr>
      <w:tr w:rsidR="008F3E0E" w:rsidRPr="000C1244" w:rsidTr="002F35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0E" w:rsidRPr="000C1244" w:rsidRDefault="008F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0E" w:rsidRPr="000C1244" w:rsidRDefault="008F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рябина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кедр (сосна сибирская), пихта, сосна лиственница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ель (кроме канадской голубой формы)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яблоня, черемуха</w:t>
            </w:r>
          </w:p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и др. косточковые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тополь, клен, ива и другие быстрорастущие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3619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6955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1279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4031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7394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2666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1689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4444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7836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3113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2099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4856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8276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2509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5659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8227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3248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3312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6464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9157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4456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4046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4112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7269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9599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4903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4844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4912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8575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10038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5352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6211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9879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5799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7434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7510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10517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10920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6246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8074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8153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11168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11362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8713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8794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11813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11696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7142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9354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9415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12459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12243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7588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9992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10078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12685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8035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10633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10719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13748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13124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8484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11273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11362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14394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13566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8931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11912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12002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15037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9378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12552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12643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15683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14448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9827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13191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13286</w:t>
            </w:r>
          </w:p>
        </w:tc>
      </w:tr>
      <w:tr w:rsidR="008F3E0E" w:rsidRPr="000C1244" w:rsidTr="002F35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19345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16326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14887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10274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13831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13927</w:t>
            </w:r>
          </w:p>
        </w:tc>
      </w:tr>
    </w:tbl>
    <w:p w:rsidR="008F3E0E" w:rsidRPr="000C1244" w:rsidRDefault="008F3E0E" w:rsidP="008F3E0E">
      <w:pPr>
        <w:pStyle w:val="1"/>
        <w:rPr>
          <w:rFonts w:ascii="Times New Roman" w:eastAsiaTheme="minorEastAsia" w:hAnsi="Times New Roman" w:cs="Times New Roman"/>
        </w:rPr>
      </w:pPr>
      <w:bookmarkStart w:id="3" w:name="sub_220"/>
      <w:r w:rsidRPr="000C1244">
        <w:rPr>
          <w:rFonts w:ascii="Times New Roman" w:eastAsiaTheme="minorEastAsia" w:hAnsi="Times New Roman" w:cs="Times New Roman"/>
        </w:rPr>
        <w:t>2. Кустарники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622"/>
        <w:gridCol w:w="2891"/>
        <w:gridCol w:w="3417"/>
      </w:tblGrid>
      <w:tr w:rsidR="008F3E0E" w:rsidRPr="000C1244" w:rsidTr="00D3314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N </w:t>
            </w:r>
            <w:proofErr w:type="gramStart"/>
            <w:r w:rsidRPr="000C1244">
              <w:rPr>
                <w:rFonts w:ascii="Times New Roman" w:hAnsi="Times New Roman" w:cs="Times New Roman"/>
              </w:rPr>
              <w:t>п</w:t>
            </w:r>
            <w:proofErr w:type="gramEnd"/>
            <w:r w:rsidRPr="000C12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Возраст посадок, лет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Стоимость одного кустарника, рублей</w:t>
            </w:r>
          </w:p>
        </w:tc>
      </w:tr>
      <w:tr w:rsidR="008F3E0E" w:rsidRPr="000C1244" w:rsidTr="00D3314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0E" w:rsidRPr="000C1244" w:rsidRDefault="008F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0E" w:rsidRPr="000C1244" w:rsidRDefault="008F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свободно растущие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в живых изгородях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1252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1429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1606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1782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1959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2136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2313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2497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2666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2843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3022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3199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3376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3552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3729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3906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4083</w:t>
            </w:r>
          </w:p>
        </w:tc>
      </w:tr>
      <w:tr w:rsidR="008F3E0E" w:rsidRPr="000C1244" w:rsidTr="00D331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20 и более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4259</w:t>
            </w:r>
          </w:p>
        </w:tc>
      </w:tr>
    </w:tbl>
    <w:p w:rsidR="008F3E0E" w:rsidRPr="000C1244" w:rsidRDefault="008F3E0E" w:rsidP="008F3E0E">
      <w:pPr>
        <w:pStyle w:val="1"/>
        <w:rPr>
          <w:rFonts w:ascii="Times New Roman" w:eastAsiaTheme="minorEastAsia" w:hAnsi="Times New Roman" w:cs="Times New Roman"/>
        </w:rPr>
      </w:pPr>
      <w:bookmarkStart w:id="4" w:name="sub_230"/>
      <w:r w:rsidRPr="000C1244">
        <w:rPr>
          <w:rFonts w:ascii="Times New Roman" w:eastAsiaTheme="minorEastAsia" w:hAnsi="Times New Roman" w:cs="Times New Roman"/>
        </w:rPr>
        <w:t>3. Газоны, цветники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928"/>
      </w:tblGrid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Наименование элементов благоустройства малых форм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1. Газоны, за один квадратный метр: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партерные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248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обыкновенные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133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на откосах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120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2. Цветники, за один квадратный метр: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из однолетников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930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из двулетников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1097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0C1244">
              <w:rPr>
                <w:rFonts w:ascii="Times New Roman" w:hAnsi="Times New Roman" w:cs="Times New Roman"/>
              </w:rPr>
              <w:t>сальвии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4566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из пионов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1161</w:t>
            </w:r>
          </w:p>
        </w:tc>
      </w:tr>
      <w:tr w:rsidR="008F3E0E" w:rsidRPr="000C1244" w:rsidTr="008F3E0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0C1244">
              <w:rPr>
                <w:rFonts w:ascii="Times New Roman" w:hAnsi="Times New Roman" w:cs="Times New Roman"/>
              </w:rPr>
              <w:t>прочие - по калькуляции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E" w:rsidRPr="000C1244" w:rsidRDefault="008F3E0E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F3E0E" w:rsidRPr="000C1244" w:rsidRDefault="008F3E0E" w:rsidP="008F3E0E">
      <w:pPr>
        <w:rPr>
          <w:rFonts w:ascii="Times New Roman" w:hAnsi="Times New Roman" w:cs="Times New Roman"/>
        </w:rPr>
      </w:pPr>
    </w:p>
    <w:p w:rsidR="00316855" w:rsidRDefault="00316855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Default="00D54533" w:rsidP="00316855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D54533" w:rsidRPr="00A96527" w:rsidRDefault="00D54533" w:rsidP="00A9652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54533" w:rsidRPr="00A9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5A" w:rsidRDefault="003F405A" w:rsidP="00E94EA3">
      <w:pPr>
        <w:spacing w:after="0" w:line="240" w:lineRule="auto"/>
      </w:pPr>
      <w:r>
        <w:separator/>
      </w:r>
    </w:p>
  </w:endnote>
  <w:endnote w:type="continuationSeparator" w:id="0">
    <w:p w:rsidR="003F405A" w:rsidRDefault="003F405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5A" w:rsidRDefault="003F405A" w:rsidP="00E94EA3">
      <w:pPr>
        <w:spacing w:after="0" w:line="240" w:lineRule="auto"/>
      </w:pPr>
      <w:r>
        <w:separator/>
      </w:r>
    </w:p>
  </w:footnote>
  <w:footnote w:type="continuationSeparator" w:id="0">
    <w:p w:rsidR="003F405A" w:rsidRDefault="003F405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multilevel"/>
    <w:tmpl w:val="5C0CAC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B300538"/>
    <w:multiLevelType w:val="hybridMultilevel"/>
    <w:tmpl w:val="8AD452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26519"/>
    <w:rsid w:val="00040F27"/>
    <w:rsid w:val="00045A35"/>
    <w:rsid w:val="00045DCE"/>
    <w:rsid w:val="00054E5D"/>
    <w:rsid w:val="00056997"/>
    <w:rsid w:val="00057FFD"/>
    <w:rsid w:val="00062E3C"/>
    <w:rsid w:val="0006599D"/>
    <w:rsid w:val="00070295"/>
    <w:rsid w:val="000725FE"/>
    <w:rsid w:val="00072D07"/>
    <w:rsid w:val="00080C63"/>
    <w:rsid w:val="00080D2C"/>
    <w:rsid w:val="00082595"/>
    <w:rsid w:val="00095F19"/>
    <w:rsid w:val="000A427E"/>
    <w:rsid w:val="000A6DB5"/>
    <w:rsid w:val="000B02EA"/>
    <w:rsid w:val="000C1244"/>
    <w:rsid w:val="000C1C44"/>
    <w:rsid w:val="000C315D"/>
    <w:rsid w:val="000C767D"/>
    <w:rsid w:val="000D0C31"/>
    <w:rsid w:val="000D3225"/>
    <w:rsid w:val="000F323A"/>
    <w:rsid w:val="000F3CCE"/>
    <w:rsid w:val="001006D3"/>
    <w:rsid w:val="00100C87"/>
    <w:rsid w:val="0010220E"/>
    <w:rsid w:val="001023A4"/>
    <w:rsid w:val="00106A98"/>
    <w:rsid w:val="00112927"/>
    <w:rsid w:val="00127774"/>
    <w:rsid w:val="00127E7C"/>
    <w:rsid w:val="0013154C"/>
    <w:rsid w:val="00134898"/>
    <w:rsid w:val="001362FD"/>
    <w:rsid w:val="0014636C"/>
    <w:rsid w:val="00146ACB"/>
    <w:rsid w:val="00147AD7"/>
    <w:rsid w:val="0015006D"/>
    <w:rsid w:val="001525FA"/>
    <w:rsid w:val="00154708"/>
    <w:rsid w:val="0016411C"/>
    <w:rsid w:val="00164701"/>
    <w:rsid w:val="00164784"/>
    <w:rsid w:val="0016764F"/>
    <w:rsid w:val="00171649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1488"/>
    <w:rsid w:val="001B35DD"/>
    <w:rsid w:val="001B7FF9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357B"/>
    <w:rsid w:val="003070BC"/>
    <w:rsid w:val="00316855"/>
    <w:rsid w:val="00323AFB"/>
    <w:rsid w:val="0032595F"/>
    <w:rsid w:val="00325EA1"/>
    <w:rsid w:val="00334744"/>
    <w:rsid w:val="003419C5"/>
    <w:rsid w:val="00342908"/>
    <w:rsid w:val="00353551"/>
    <w:rsid w:val="003545CF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405A"/>
    <w:rsid w:val="00404F95"/>
    <w:rsid w:val="004067A7"/>
    <w:rsid w:val="004076B8"/>
    <w:rsid w:val="00415C70"/>
    <w:rsid w:val="00415F22"/>
    <w:rsid w:val="00421E2A"/>
    <w:rsid w:val="00424672"/>
    <w:rsid w:val="0042485D"/>
    <w:rsid w:val="00431195"/>
    <w:rsid w:val="004317F6"/>
    <w:rsid w:val="00433EEC"/>
    <w:rsid w:val="00442AD3"/>
    <w:rsid w:val="00446925"/>
    <w:rsid w:val="0044708E"/>
    <w:rsid w:val="00451A1B"/>
    <w:rsid w:val="00461376"/>
    <w:rsid w:val="00465538"/>
    <w:rsid w:val="00475335"/>
    <w:rsid w:val="00482F0E"/>
    <w:rsid w:val="00494C6F"/>
    <w:rsid w:val="00494C75"/>
    <w:rsid w:val="004A2C38"/>
    <w:rsid w:val="004A559D"/>
    <w:rsid w:val="004B52E5"/>
    <w:rsid w:val="004B7701"/>
    <w:rsid w:val="004C0328"/>
    <w:rsid w:val="004C4A38"/>
    <w:rsid w:val="004D5959"/>
    <w:rsid w:val="004D704F"/>
    <w:rsid w:val="004D7B3E"/>
    <w:rsid w:val="004E108B"/>
    <w:rsid w:val="004E1A88"/>
    <w:rsid w:val="004E6492"/>
    <w:rsid w:val="004F685A"/>
    <w:rsid w:val="0050243F"/>
    <w:rsid w:val="005028DA"/>
    <w:rsid w:val="00502EBF"/>
    <w:rsid w:val="00522E66"/>
    <w:rsid w:val="00530C31"/>
    <w:rsid w:val="0053152E"/>
    <w:rsid w:val="00532E9F"/>
    <w:rsid w:val="0054203D"/>
    <w:rsid w:val="0054455D"/>
    <w:rsid w:val="00544725"/>
    <w:rsid w:val="00546E52"/>
    <w:rsid w:val="005519C0"/>
    <w:rsid w:val="00556148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A4C78"/>
    <w:rsid w:val="005D1D31"/>
    <w:rsid w:val="005D4AE2"/>
    <w:rsid w:val="005D68C4"/>
    <w:rsid w:val="005D7D50"/>
    <w:rsid w:val="005E4452"/>
    <w:rsid w:val="005F4D96"/>
    <w:rsid w:val="005F6469"/>
    <w:rsid w:val="0060204D"/>
    <w:rsid w:val="00602788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4047"/>
    <w:rsid w:val="00676304"/>
    <w:rsid w:val="0068549E"/>
    <w:rsid w:val="00690758"/>
    <w:rsid w:val="006939DA"/>
    <w:rsid w:val="006A104D"/>
    <w:rsid w:val="006A5D98"/>
    <w:rsid w:val="006A7000"/>
    <w:rsid w:val="006A776A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4A4D"/>
    <w:rsid w:val="00745290"/>
    <w:rsid w:val="00761FBC"/>
    <w:rsid w:val="00781A7B"/>
    <w:rsid w:val="00783B0D"/>
    <w:rsid w:val="00785429"/>
    <w:rsid w:val="007901E8"/>
    <w:rsid w:val="00792AC7"/>
    <w:rsid w:val="007966A4"/>
    <w:rsid w:val="007A3F60"/>
    <w:rsid w:val="007B394D"/>
    <w:rsid w:val="007B42F0"/>
    <w:rsid w:val="007B4436"/>
    <w:rsid w:val="007C4951"/>
    <w:rsid w:val="007E175C"/>
    <w:rsid w:val="007E5813"/>
    <w:rsid w:val="007E5F35"/>
    <w:rsid w:val="007F22F6"/>
    <w:rsid w:val="007F24C2"/>
    <w:rsid w:val="007F4F6A"/>
    <w:rsid w:val="007F7B43"/>
    <w:rsid w:val="00806640"/>
    <w:rsid w:val="0081673B"/>
    <w:rsid w:val="00821E1A"/>
    <w:rsid w:val="008222E5"/>
    <w:rsid w:val="008309AA"/>
    <w:rsid w:val="00840D77"/>
    <w:rsid w:val="00854E6A"/>
    <w:rsid w:val="00864973"/>
    <w:rsid w:val="008705A7"/>
    <w:rsid w:val="00870AA4"/>
    <w:rsid w:val="00881980"/>
    <w:rsid w:val="00887ADE"/>
    <w:rsid w:val="0089204C"/>
    <w:rsid w:val="008974E8"/>
    <w:rsid w:val="008A2C2A"/>
    <w:rsid w:val="008A3D50"/>
    <w:rsid w:val="008A5097"/>
    <w:rsid w:val="008A6D08"/>
    <w:rsid w:val="008A726E"/>
    <w:rsid w:val="008B3123"/>
    <w:rsid w:val="008B74AC"/>
    <w:rsid w:val="008C39BB"/>
    <w:rsid w:val="008C3FB4"/>
    <w:rsid w:val="008C4E33"/>
    <w:rsid w:val="008D018D"/>
    <w:rsid w:val="008D1EDB"/>
    <w:rsid w:val="008D2D5E"/>
    <w:rsid w:val="008D2D71"/>
    <w:rsid w:val="008D4B6A"/>
    <w:rsid w:val="008D59C8"/>
    <w:rsid w:val="008F0271"/>
    <w:rsid w:val="008F3DFA"/>
    <w:rsid w:val="008F3E0E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B47"/>
    <w:rsid w:val="009B0C40"/>
    <w:rsid w:val="009B10A3"/>
    <w:rsid w:val="009B1B8E"/>
    <w:rsid w:val="009B44A2"/>
    <w:rsid w:val="009C066F"/>
    <w:rsid w:val="009C37AA"/>
    <w:rsid w:val="009D0CF6"/>
    <w:rsid w:val="009D173A"/>
    <w:rsid w:val="009D393F"/>
    <w:rsid w:val="009D7474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4339B"/>
    <w:rsid w:val="00A46B10"/>
    <w:rsid w:val="00A601B7"/>
    <w:rsid w:val="00A63C8B"/>
    <w:rsid w:val="00A63E2C"/>
    <w:rsid w:val="00A6584D"/>
    <w:rsid w:val="00A6613E"/>
    <w:rsid w:val="00A70166"/>
    <w:rsid w:val="00A87625"/>
    <w:rsid w:val="00A914C9"/>
    <w:rsid w:val="00A9293C"/>
    <w:rsid w:val="00A92D61"/>
    <w:rsid w:val="00A955B6"/>
    <w:rsid w:val="00A961AD"/>
    <w:rsid w:val="00A96527"/>
    <w:rsid w:val="00A96E58"/>
    <w:rsid w:val="00AA1D5B"/>
    <w:rsid w:val="00AA5878"/>
    <w:rsid w:val="00AB1CAE"/>
    <w:rsid w:val="00AC0410"/>
    <w:rsid w:val="00AC5B29"/>
    <w:rsid w:val="00AD2806"/>
    <w:rsid w:val="00AD6F2A"/>
    <w:rsid w:val="00AE108C"/>
    <w:rsid w:val="00AE52A4"/>
    <w:rsid w:val="00AE741E"/>
    <w:rsid w:val="00AF04DB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63B"/>
    <w:rsid w:val="00B22D2E"/>
    <w:rsid w:val="00B37558"/>
    <w:rsid w:val="00B43D14"/>
    <w:rsid w:val="00B4563D"/>
    <w:rsid w:val="00B46A87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1E9E"/>
    <w:rsid w:val="00BC4C08"/>
    <w:rsid w:val="00BD4723"/>
    <w:rsid w:val="00BD7D12"/>
    <w:rsid w:val="00BE4937"/>
    <w:rsid w:val="00BF1E0C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627C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46E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1423"/>
    <w:rsid w:val="00CD6DF6"/>
    <w:rsid w:val="00CE13AC"/>
    <w:rsid w:val="00CE5B9E"/>
    <w:rsid w:val="00CE5E0D"/>
    <w:rsid w:val="00CE7170"/>
    <w:rsid w:val="00CF4493"/>
    <w:rsid w:val="00D0283C"/>
    <w:rsid w:val="00D0517F"/>
    <w:rsid w:val="00D15091"/>
    <w:rsid w:val="00D16AC0"/>
    <w:rsid w:val="00D23F10"/>
    <w:rsid w:val="00D254A3"/>
    <w:rsid w:val="00D26B8E"/>
    <w:rsid w:val="00D278CE"/>
    <w:rsid w:val="00D33148"/>
    <w:rsid w:val="00D377FF"/>
    <w:rsid w:val="00D40A5A"/>
    <w:rsid w:val="00D41006"/>
    <w:rsid w:val="00D44E85"/>
    <w:rsid w:val="00D4511D"/>
    <w:rsid w:val="00D54533"/>
    <w:rsid w:val="00D61E52"/>
    <w:rsid w:val="00D62B4B"/>
    <w:rsid w:val="00D766B8"/>
    <w:rsid w:val="00D80F4E"/>
    <w:rsid w:val="00D91A2F"/>
    <w:rsid w:val="00D91C72"/>
    <w:rsid w:val="00D951E8"/>
    <w:rsid w:val="00D96A08"/>
    <w:rsid w:val="00DA3AF2"/>
    <w:rsid w:val="00DA5A2B"/>
    <w:rsid w:val="00DB05C9"/>
    <w:rsid w:val="00DB744E"/>
    <w:rsid w:val="00DC365B"/>
    <w:rsid w:val="00DC61EC"/>
    <w:rsid w:val="00DD13B2"/>
    <w:rsid w:val="00DD2189"/>
    <w:rsid w:val="00DD5A0F"/>
    <w:rsid w:val="00DD65AC"/>
    <w:rsid w:val="00DE0769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364E0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5B1E"/>
    <w:rsid w:val="00E86BDD"/>
    <w:rsid w:val="00E86E30"/>
    <w:rsid w:val="00E87F01"/>
    <w:rsid w:val="00E92BA7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1625"/>
    <w:rsid w:val="00F05DD6"/>
    <w:rsid w:val="00F0622C"/>
    <w:rsid w:val="00F110E9"/>
    <w:rsid w:val="00F12E96"/>
    <w:rsid w:val="00F1548B"/>
    <w:rsid w:val="00F16707"/>
    <w:rsid w:val="00F233A5"/>
    <w:rsid w:val="00F2645B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535"/>
    <w:rsid w:val="00FA6245"/>
    <w:rsid w:val="00FB3010"/>
    <w:rsid w:val="00FB30C7"/>
    <w:rsid w:val="00FC16A3"/>
    <w:rsid w:val="00FD3892"/>
    <w:rsid w:val="00FE24C4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3E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Normal">
    <w:name w:val="ConsPlusNormal"/>
    <w:rsid w:val="00171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F3E0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F3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F3E0E"/>
    <w:rPr>
      <w:color w:val="106BBE"/>
    </w:rPr>
  </w:style>
  <w:style w:type="character" w:customStyle="1" w:styleId="11">
    <w:name w:val="Гиперссылка1"/>
    <w:basedOn w:val="a0"/>
    <w:rsid w:val="00D54533"/>
    <w:rPr>
      <w:color w:val="0000FF"/>
      <w:u w:val="single"/>
    </w:rPr>
  </w:style>
  <w:style w:type="character" w:styleId="ad">
    <w:name w:val="Hyperlink"/>
    <w:basedOn w:val="a0"/>
    <w:unhideWhenUsed/>
    <w:rsid w:val="00D545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3E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Normal">
    <w:name w:val="ConsPlusNormal"/>
    <w:rsid w:val="00171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F3E0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F3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F3E0E"/>
    <w:rPr>
      <w:color w:val="106BBE"/>
    </w:rPr>
  </w:style>
  <w:style w:type="character" w:customStyle="1" w:styleId="11">
    <w:name w:val="Гиперссылка1"/>
    <w:basedOn w:val="a0"/>
    <w:rsid w:val="00D54533"/>
    <w:rPr>
      <w:color w:val="0000FF"/>
      <w:u w:val="single"/>
    </w:rPr>
  </w:style>
  <w:style w:type="character" w:styleId="ad">
    <w:name w:val="Hyperlink"/>
    <w:basedOn w:val="a0"/>
    <w:unhideWhenUsed/>
    <w:rsid w:val="00D54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72.17.1.74/document/redirect/44149708/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3A3FE3A7548FAE48FC08E91D7D2E3C4C77CF0EC0863391FF833046A0BF6218D6688217A7ED59T22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8253-7BDA-402E-B9D6-B0C805EE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Писарева А.А.</cp:lastModifiedBy>
  <cp:revision>8</cp:revision>
  <cp:lastPrinted>2023-04-11T09:13:00Z</cp:lastPrinted>
  <dcterms:created xsi:type="dcterms:W3CDTF">2023-04-06T02:33:00Z</dcterms:created>
  <dcterms:modified xsi:type="dcterms:W3CDTF">2023-04-19T03:13:00Z</dcterms:modified>
</cp:coreProperties>
</file>