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71500" cy="7524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71F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B31" w:rsidP="002A7B31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1321                                                    с. Ванавара очередная 28 сессия </w:t>
      </w:r>
    </w:p>
    <w:p w:rsidR="002A7B31" w:rsidP="002A7B31">
      <w:pPr>
        <w:rPr>
          <w:sz w:val="24"/>
          <w:szCs w:val="24"/>
        </w:rPr>
      </w:pPr>
      <w:r>
        <w:rPr>
          <w:sz w:val="24"/>
          <w:szCs w:val="24"/>
        </w:rPr>
        <w:t>«22» декабря 2021г.</w:t>
      </w: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23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20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E74D9">
        <w:rPr>
          <w:b/>
          <w:sz w:val="28"/>
          <w:szCs w:val="28"/>
        </w:rPr>
        <w:t>233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1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2</w:t>
      </w:r>
      <w:r w:rsidR="002A7B31">
        <w:rPr>
          <w:b/>
          <w:sz w:val="28"/>
          <w:szCs w:val="28"/>
        </w:rPr>
        <w:t xml:space="preserve"> 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3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23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E74D9">
        <w:rPr>
          <w:sz w:val="28"/>
          <w:szCs w:val="28"/>
        </w:rPr>
        <w:t>233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E74D9">
        <w:rPr>
          <w:sz w:val="28"/>
          <w:szCs w:val="28"/>
        </w:rPr>
        <w:t>1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E74D9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E74D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="00AD7D3D">
        <w:rPr>
          <w:sz w:val="28"/>
          <w:szCs w:val="28"/>
        </w:rPr>
        <w:t>(с изменениями на основании Решени</w:t>
      </w:r>
      <w:r w:rsidR="00BC6E0F">
        <w:rPr>
          <w:sz w:val="28"/>
          <w:szCs w:val="28"/>
        </w:rPr>
        <w:t>я</w:t>
      </w:r>
      <w:r w:rsidR="00AD7D3D">
        <w:rPr>
          <w:sz w:val="28"/>
          <w:szCs w:val="28"/>
        </w:rPr>
        <w:t xml:space="preserve"> Ванаварского сельского Совета депутатов от 04.03.2021 г. № 1247</w:t>
      </w:r>
      <w:r w:rsidR="00C85EFB">
        <w:rPr>
          <w:sz w:val="28"/>
          <w:szCs w:val="28"/>
        </w:rPr>
        <w:t>, от 27.05.2021 г. № 1268</w:t>
      </w:r>
      <w:r w:rsidR="009506D9">
        <w:rPr>
          <w:sz w:val="28"/>
          <w:szCs w:val="28"/>
        </w:rPr>
        <w:t>, от 25.08.2021 г. № 1278</w:t>
      </w:r>
      <w:r w:rsidR="00BC6E0F">
        <w:rPr>
          <w:sz w:val="28"/>
          <w:szCs w:val="28"/>
        </w:rPr>
        <w:t>, от 27.10.2021 г. № 1292</w:t>
      </w:r>
      <w:r w:rsidR="00AD7D3D">
        <w:rPr>
          <w:sz w:val="28"/>
          <w:szCs w:val="28"/>
        </w:rPr>
        <w:t xml:space="preserve">)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общий объем доходов местного бюджета в сумме   </w:t>
      </w:r>
      <w:r w:rsidRPr="00AA213F" w:rsidR="00B62C8F">
        <w:rPr>
          <w:sz w:val="28"/>
          <w:szCs w:val="28"/>
        </w:rPr>
        <w:t>1</w:t>
      </w:r>
      <w:r w:rsidRPr="00AA213F" w:rsidR="00BE74D9">
        <w:rPr>
          <w:sz w:val="28"/>
          <w:szCs w:val="28"/>
        </w:rPr>
        <w:t>1</w:t>
      </w:r>
      <w:r w:rsidR="00BC6E0F">
        <w:rPr>
          <w:sz w:val="28"/>
          <w:szCs w:val="28"/>
        </w:rPr>
        <w:t>6</w:t>
      </w:r>
      <w:r w:rsidR="00EC47BE">
        <w:rPr>
          <w:sz w:val="28"/>
          <w:szCs w:val="28"/>
        </w:rPr>
        <w:t> 342,1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C512E2" w:rsidR="00B62C8F">
        <w:rPr>
          <w:sz w:val="28"/>
          <w:szCs w:val="28"/>
        </w:rPr>
        <w:t>1</w:t>
      </w:r>
      <w:r w:rsidRPr="00C512E2" w:rsidR="00BE74D9">
        <w:rPr>
          <w:sz w:val="28"/>
          <w:szCs w:val="28"/>
        </w:rPr>
        <w:t>1</w:t>
      </w:r>
      <w:r w:rsidRPr="00C512E2" w:rsidR="00BC6E0F">
        <w:rPr>
          <w:sz w:val="28"/>
          <w:szCs w:val="28"/>
        </w:rPr>
        <w:t>8</w:t>
      </w:r>
      <w:r w:rsidRPr="00C512E2" w:rsidR="00C512E2">
        <w:rPr>
          <w:sz w:val="28"/>
          <w:szCs w:val="28"/>
        </w:rPr>
        <w:t> 681</w:t>
      </w:r>
      <w:r w:rsidR="00C512E2">
        <w:rPr>
          <w:sz w:val="28"/>
          <w:szCs w:val="28"/>
        </w:rPr>
        <w:t>,6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745867" w:rsidP="0074586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 </w:t>
      </w:r>
      <w:r>
        <w:rPr>
          <w:sz w:val="28"/>
          <w:szCs w:val="28"/>
        </w:rPr>
        <w:t>в п 11  абзац первый читать в новой редакции: «Утвердить объем межбюджетных трансфертов, получаемых из районного бюджета в сумме 10</w:t>
      </w:r>
      <w:r w:rsidR="00080B51">
        <w:rPr>
          <w:sz w:val="28"/>
          <w:szCs w:val="28"/>
        </w:rPr>
        <w:t>8 758,9</w:t>
      </w:r>
      <w:r>
        <w:rPr>
          <w:sz w:val="28"/>
          <w:szCs w:val="28"/>
        </w:rPr>
        <w:t xml:space="preserve"> тыс. руб. на 2021 год, в сумме 106 127,9 тыс. руб.  на 2022 год, в сумме 106 529,5 тыс. руб. на 2023 год»;</w:t>
      </w:r>
    </w:p>
    <w:p w:rsidR="00AF6741" w:rsidP="005E3737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пп.4 </w:t>
      </w:r>
      <w:r w:rsidR="007810B9">
        <w:rPr>
          <w:sz w:val="28"/>
          <w:szCs w:val="28"/>
        </w:rPr>
        <w:t>читать в новой редакции:</w:t>
      </w:r>
      <w:r w:rsidRPr="007810B9" w:rsidR="007810B9">
        <w:rPr>
          <w:sz w:val="28"/>
          <w:szCs w:val="28"/>
        </w:rPr>
        <w:t xml:space="preserve"> </w:t>
      </w:r>
      <w:r w:rsidR="007810B9">
        <w:rPr>
          <w:sz w:val="28"/>
          <w:szCs w:val="28"/>
        </w:rPr>
        <w:t>«Прочие межбюджетные трансферты, передаваемые бюджетам сельских поселений на 2021 год в сумме  6</w:t>
      </w:r>
      <w:r w:rsidR="005E3737">
        <w:rPr>
          <w:sz w:val="28"/>
          <w:szCs w:val="28"/>
        </w:rPr>
        <w:t>6 009,4</w:t>
      </w:r>
      <w:r w:rsidR="007810B9">
        <w:rPr>
          <w:sz w:val="28"/>
          <w:szCs w:val="28"/>
        </w:rPr>
        <w:t xml:space="preserve"> тыс. руб., на 2022 год в сумме 68 600,6 тыс. руб., на 2023 год в сумме 68 982,6  тыс. руб.»;</w:t>
      </w:r>
    </w:p>
    <w:p w:rsidR="00AF6741" w:rsidP="00AF674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пп -Прочие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слова  «на 2021 год в сумме 4</w:t>
      </w:r>
      <w:r w:rsidR="005E3737">
        <w:rPr>
          <w:sz w:val="28"/>
          <w:szCs w:val="28"/>
        </w:rPr>
        <w:t>4 844,5</w:t>
      </w:r>
      <w:r>
        <w:rPr>
          <w:sz w:val="28"/>
          <w:szCs w:val="28"/>
        </w:rPr>
        <w:t xml:space="preserve"> тыс. руб.» заменить на слова «на 2021 год в сумме 4</w:t>
      </w:r>
      <w:r w:rsidR="007810B9">
        <w:rPr>
          <w:sz w:val="28"/>
          <w:szCs w:val="28"/>
        </w:rPr>
        <w:t>4 8</w:t>
      </w:r>
      <w:r w:rsidR="005E3737">
        <w:rPr>
          <w:sz w:val="28"/>
          <w:szCs w:val="28"/>
        </w:rPr>
        <w:t>89,1</w:t>
      </w:r>
      <w:r>
        <w:rPr>
          <w:sz w:val="28"/>
          <w:szCs w:val="28"/>
        </w:rPr>
        <w:t xml:space="preserve"> тыс. руб.».</w:t>
      </w:r>
    </w:p>
    <w:p w:rsidR="00080B51" w:rsidP="00080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-в пп -Прочие межбюджетные трансферты, передаваемые бюджетам сельских поселений (на предоставление транспортных услуг населению и </w:t>
      </w:r>
      <w:r>
        <w:rPr>
          <w:sz w:val="28"/>
          <w:szCs w:val="28"/>
        </w:rPr>
        <w:t>организации транспортного обслуживания населения в границах сельских поселений из бюджета Эвенкийского муниципального района) слова «на 2021-2023 год в сумме 4 284,8 тыс. руб. ежегодно» заменить на слова «на 2021 год в сумме 3 934,8 тыс. руб., на 2022-2023 год в сумме 4 284,8 тыс. руб. ежегодно»;</w:t>
      </w:r>
    </w:p>
    <w:p w:rsidR="00D70AD9" w:rsidP="002A7B31">
      <w:pPr>
        <w:tabs>
          <w:tab w:val="left" w:pos="284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 w:rsidR="002A7B31">
        <w:rPr>
          <w:sz w:val="28"/>
          <w:szCs w:val="28"/>
        </w:rPr>
        <w:t xml:space="preserve">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7810B9">
        <w:rPr>
          <w:sz w:val="28"/>
          <w:szCs w:val="28"/>
        </w:rPr>
        <w:t>4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911C7E"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CA2EED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2A7B31" w:rsidP="002A7B31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</w:t>
      </w:r>
      <w:r w:rsidR="005D00DC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Е.М. Макарова</w:t>
      </w:r>
    </w:p>
    <w:p w:rsidR="002A7B31" w:rsidP="002A7B31">
      <w:pPr>
        <w:tabs>
          <w:tab w:val="left" w:pos="7620"/>
        </w:tabs>
        <w:rPr>
          <w:snapToGrid w:val="0"/>
          <w:sz w:val="28"/>
          <w:szCs w:val="28"/>
        </w:rPr>
      </w:pPr>
    </w:p>
    <w:p w:rsidR="002A7B31" w:rsidP="002A7B31">
      <w:pPr>
        <w:tabs>
          <w:tab w:val="left" w:pos="720"/>
        </w:tabs>
        <w:jc w:val="both"/>
        <w:rPr>
          <w:sz w:val="28"/>
          <w:szCs w:val="28"/>
        </w:rPr>
      </w:pPr>
    </w:p>
    <w:p w:rsidR="002A7B31" w:rsidP="002A7B31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</w:t>
      </w:r>
      <w:r w:rsidR="005D00D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М.О. Нубаева </w:t>
      </w:r>
    </w:p>
    <w:p w:rsidR="00220987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090429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  <w:sectPr w:rsidSect="00DF26A0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Приложение № 1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депутатов от 22.12.2021 г. № 1321 "О внесении 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изменений в решение  "О бюджете сельского поселения с. Ванавара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 на 2021 год и плановый период 2022-2023 годов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 от 23.12.2020 г. № 1233"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местного бюджета а в 2021 году и плановом периоде  2022- 2023 годов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-116 342,1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-114 296,2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-116 342,1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-116 342,1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-116 342,1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118 681,6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118 681,6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118 681,6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118 681,6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114 296,2</w:t>
            </w:r>
          </w:p>
        </w:tc>
      </w:tr>
      <w:tr w:rsidTr="00906001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906001" w:rsidP="002A7B31">
      <w:pPr>
        <w:tabs>
          <w:tab w:val="left" w:pos="7620"/>
        </w:tabs>
      </w:pPr>
      <w:r>
        <w:fldChar w:fldCharType="begin"/>
      </w:r>
      <w:r>
        <w:instrText xml:space="preserve"> LINK </w:instrText>
      </w:r>
      <w:r w:rsidR="00AF4168">
        <w:instrText xml:space="preserve">Excel.Sheet.8 "\\\\VANA-FILESERVER\\Work Users\\Сельский совет депутатов\\сессии\\2021 год\\Принятые решения 28 сессии\\Сайт\\1321. Изм. бюджет\\Приложение № 4  (доходы)  бюджета Ванавара  2021-2023гг измен 22.12.21.xls"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22"/>
      <w:bookmarkEnd w:id="1"/>
    </w:p>
    <w:tbl>
      <w:tblPr>
        <w:tblW w:w="15152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325"/>
        <w:gridCol w:w="1118"/>
        <w:gridCol w:w="1134"/>
        <w:gridCol w:w="1276"/>
      </w:tblGrid>
      <w:tr w:rsidTr="0032152D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депутатов от 22.12.2021 г. № 1321 "О внесении изменений   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в решение депутатов  "О бюджете сельского поселения с. Ванавара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 2021 год и плановый период 2022 - 2023 годов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от 23.12.2020 г. № 1233"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 xml:space="preserve">Доходы местного бюджета на 2021 год и плановый период 2022-2023 годов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(тыс. рублей)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906001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906001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906001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Доходы </w:t>
            </w:r>
            <w:r w:rsidRPr="00906001">
              <w:rPr>
                <w:sz w:val="18"/>
                <w:szCs w:val="18"/>
              </w:rPr>
              <w:br/>
              <w:t xml:space="preserve">местного </w:t>
            </w:r>
            <w:r w:rsidRPr="00906001">
              <w:rPr>
                <w:sz w:val="18"/>
                <w:szCs w:val="18"/>
              </w:rPr>
              <w:br/>
              <w:t>бюджета</w:t>
            </w:r>
            <w:r w:rsidRPr="00906001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Доходы </w:t>
            </w:r>
            <w:r w:rsidRPr="00906001">
              <w:rPr>
                <w:sz w:val="18"/>
                <w:szCs w:val="18"/>
              </w:rPr>
              <w:br/>
              <w:t xml:space="preserve">местного </w:t>
            </w:r>
            <w:r w:rsidRPr="00906001">
              <w:rPr>
                <w:sz w:val="18"/>
                <w:szCs w:val="18"/>
              </w:rPr>
              <w:br/>
              <w:t>бюджета</w:t>
            </w:r>
            <w:r w:rsidRPr="00906001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Доходы </w:t>
            </w:r>
            <w:r w:rsidRPr="00906001">
              <w:rPr>
                <w:sz w:val="18"/>
                <w:szCs w:val="18"/>
              </w:rPr>
              <w:br/>
              <w:t xml:space="preserve">местного </w:t>
            </w:r>
            <w:r w:rsidRPr="00906001">
              <w:rPr>
                <w:sz w:val="18"/>
                <w:szCs w:val="18"/>
              </w:rPr>
              <w:br/>
              <w:t>бюджета</w:t>
            </w:r>
            <w:r w:rsidRPr="00906001">
              <w:rPr>
                <w:sz w:val="18"/>
                <w:szCs w:val="18"/>
              </w:rPr>
              <w:br/>
              <w:t>2023 года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001" w:rsidRPr="00906001" w:rsidP="00906001">
            <w:pPr>
              <w:jc w:val="center"/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7 583,2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7 766,7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3 055,3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3 055,3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3 055,3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 Налог на доходы физических лиц  в части суммы  налога,  превышающей</w:t>
            </w:r>
            <w:r w:rsidRPr="00906001">
              <w:rPr>
                <w:sz w:val="18"/>
                <w:szCs w:val="18"/>
              </w:rPr>
              <w:br/>
              <w:t xml:space="preserve"> 650 000  рублей,    относящейся к части налоговой базы, превышающей</w:t>
            </w:r>
            <w:r w:rsidRPr="00906001">
              <w:rPr>
                <w:sz w:val="18"/>
                <w:szCs w:val="18"/>
              </w:rPr>
              <w:br/>
              <w:t xml:space="preserve"> 5 000 000 рублей (за  исключением налога на доходы физических лиц с</w:t>
            </w:r>
            <w:r w:rsidRPr="00906001">
              <w:rPr>
                <w:sz w:val="18"/>
                <w:szCs w:val="18"/>
              </w:rPr>
              <w:br/>
              <w:t xml:space="preserve"> сумм    прибыли    контролируемой иностранной компании, в том числе</w:t>
            </w:r>
            <w:r w:rsidRPr="00906001">
              <w:rPr>
                <w:sz w:val="18"/>
                <w:szCs w:val="18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406,6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406,6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Calibri" w:hAnsi="Calibri" w:cs="Calibri"/>
                <w:sz w:val="16"/>
                <w:szCs w:val="16"/>
              </w:rPr>
            </w:pPr>
            <w:r w:rsidRPr="00906001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188,2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Calibri" w:hAnsi="Calibri" w:cs="Calibri"/>
                <w:sz w:val="16"/>
                <w:szCs w:val="16"/>
              </w:rPr>
            </w:pPr>
            <w:r w:rsidRPr="00906001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188,2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Calibri" w:hAnsi="Calibri" w:cs="Calibri"/>
                <w:sz w:val="16"/>
                <w:szCs w:val="16"/>
              </w:rPr>
            </w:pPr>
            <w:r w:rsidRPr="00906001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1,2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246,1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246,1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-24,9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-25,6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-28,9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-28,9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1 786,9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1 856,3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1 034,3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1 034,3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822,0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672,0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672,0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75,7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75,7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731,8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731,8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1 500,0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Calibri" w:hAnsi="Calibri" w:cs="Calibri"/>
                <w:sz w:val="18"/>
                <w:szCs w:val="18"/>
              </w:rPr>
            </w:pPr>
            <w:r w:rsidRPr="00906001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rFonts w:ascii="Calibri" w:hAnsi="Calibri" w:cs="Calibri"/>
                <w:sz w:val="18"/>
                <w:szCs w:val="18"/>
              </w:rPr>
            </w:pPr>
            <w:r w:rsidRPr="00906001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430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141,0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color w:val="000000"/>
                <w:sz w:val="18"/>
                <w:szCs w:val="18"/>
              </w:rPr>
            </w:pPr>
            <w:r w:rsidRPr="00906001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141,0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06001" w:rsidRPr="00906001" w:rsidP="00906001">
            <w:pPr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108 758,9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108 755,9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42 496,0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36 899,5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36 899,5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31 591,3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28 470,1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28 470,1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31 591,3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28 470,1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28 470,1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10 904,7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06001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8 429,4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26,4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621,0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621,0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68 982,6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68 982,6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68 982,6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44 889,1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47 463,1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47 463,1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87,9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4 284,8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6 000,0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349,1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9 182,4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9 549,6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9 931,6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866,1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6"/>
                <w:szCs w:val="16"/>
              </w:rPr>
            </w:pPr>
            <w:r w:rsidRPr="00906001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значения, осуществляемых населением на территории населенного пункта)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center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001" w:rsidRPr="00906001" w:rsidP="00906001">
            <w:pPr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sz w:val="18"/>
                <w:szCs w:val="18"/>
              </w:rPr>
            </w:pPr>
            <w:r w:rsidRPr="00906001">
              <w:rPr>
                <w:sz w:val="18"/>
                <w:szCs w:val="18"/>
              </w:rPr>
              <w:t> </w:t>
            </w:r>
          </w:p>
        </w:tc>
      </w:tr>
      <w:tr w:rsidTr="0032152D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001" w:rsidRPr="00906001" w:rsidP="0090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116 342,1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001" w:rsidRPr="00906001" w:rsidP="00906001">
            <w:pPr>
              <w:jc w:val="right"/>
              <w:rPr>
                <w:b/>
                <w:bCs/>
                <w:sz w:val="18"/>
                <w:szCs w:val="18"/>
              </w:rPr>
            </w:pPr>
            <w:r w:rsidRPr="00906001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906001" w:rsidP="002A7B31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06001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  <w:rPr>
          <w:sz w:val="28"/>
          <w:szCs w:val="28"/>
        </w:rPr>
        <w:sectPr w:rsidSect="00906001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32152D" w:rsidP="002A7B31">
      <w:pPr>
        <w:tabs>
          <w:tab w:val="left" w:pos="7620"/>
        </w:tabs>
      </w:pPr>
      <w:r>
        <w:fldChar w:fldCharType="begin"/>
      </w:r>
      <w:r>
        <w:instrText xml:space="preserve"> LINK </w:instrText>
      </w:r>
      <w:r w:rsidR="00AF4168">
        <w:instrText xml:space="preserve">Excel.Sheet.8 "\\\\VANA-FILESERVER\\Work Users\\Сельский совет депутатов\\сессии\\2021 год\\Принятые решения 28 сессии\\Сайт\\1321. Изм. бюджет\\Приложение № 5 функциональная бюджета Ванавара 2021-2023 гг измен 22.12.21.xls"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498" w:type="dxa"/>
        <w:tblInd w:w="108" w:type="dxa"/>
        <w:tblLayout w:type="fixed"/>
        <w:tblLook w:val="04A0"/>
      </w:tblPr>
      <w:tblGrid>
        <w:gridCol w:w="851"/>
        <w:gridCol w:w="4252"/>
        <w:gridCol w:w="997"/>
        <w:gridCol w:w="988"/>
        <w:gridCol w:w="992"/>
        <w:gridCol w:w="1418"/>
      </w:tblGrid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Приложение 5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депутатов от 22.12.2021 г. № 1321 "О внесении изменений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в решение  "О бюджете сельского поселения с. Ванавара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 на 2021 год и плановый период 2022-2023 годов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от 23.12.2020 г. № 1233"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112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32152D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2152D">
              <w:rPr>
                <w:b/>
                <w:bCs/>
                <w:sz w:val="18"/>
                <w:szCs w:val="18"/>
              </w:rPr>
              <w:br/>
              <w:t>на 2021 год и плановый период 2022-2023 годов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№ строки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Сумма на 2023 год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33 951,9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37 201,7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37 323,7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1 636,8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7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2 064,4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3 552,4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8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25 193,7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25 193,7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1 000,0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5 940,8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5 940,8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621,0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3 472,2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367,5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2 399,4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3 104,7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22 116,1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21 001,2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21 383,2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17 098,2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52 834,3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41 761,6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38 776,2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11 703,7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4 995,3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4 995,3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21 345,6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13 453,2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8 624,0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5 527,1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0801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5 983,0</w:t>
            </w:r>
          </w:p>
        </w:tc>
      </w:tr>
      <w:tr w:rsidTr="0032152D">
        <w:tblPrEx>
          <w:tblW w:w="9498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118 681,6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32152D" w:rsidP="002A7B31">
      <w:pPr>
        <w:tabs>
          <w:tab w:val="left" w:pos="7620"/>
        </w:tabs>
        <w:rPr>
          <w:sz w:val="28"/>
          <w:szCs w:val="28"/>
        </w:rPr>
        <w:sectPr w:rsidSect="0032152D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32152D" w:rsidP="002A7B31">
      <w:pPr>
        <w:tabs>
          <w:tab w:val="left" w:pos="7620"/>
        </w:tabs>
      </w:pPr>
      <w:r>
        <w:fldChar w:fldCharType="begin"/>
      </w:r>
      <w:r>
        <w:instrText xml:space="preserve"> LINK </w:instrText>
      </w:r>
      <w:r w:rsidR="00AF4168">
        <w:instrText xml:space="preserve">Excel.Sheet.12 "\\\\VANA-FILESERVER\\Work Users\\Сельский совет депутатов\\сессии\\2021 год\\Принятые решения 28 сессии\\Сайт\\1321. Изм. бюджет\\Приложение № 6 ведомственная бюджета Ванавара на 2021-2023 гг измен 22.12.21.xlsx" Лист1!R1C1:R367C9 </w:instrText>
      </w:r>
      <w:r>
        <w:instrText xml:space="preserve">\a \f 4 \h </w:instrText>
      </w:r>
      <w:r>
        <w:fldChar w:fldCharType="separate"/>
      </w:r>
    </w:p>
    <w:tbl>
      <w:tblPr>
        <w:tblW w:w="15178" w:type="dxa"/>
        <w:tblInd w:w="108" w:type="dxa"/>
        <w:tblLook w:val="04A0"/>
      </w:tblPr>
      <w:tblGrid>
        <w:gridCol w:w="719"/>
        <w:gridCol w:w="6652"/>
        <w:gridCol w:w="1053"/>
        <w:gridCol w:w="1036"/>
        <w:gridCol w:w="1545"/>
        <w:gridCol w:w="848"/>
        <w:gridCol w:w="1057"/>
        <w:gridCol w:w="1134"/>
        <w:gridCol w:w="1134"/>
      </w:tblGrid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right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right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депутатов  от 22.12.2021 г. № 1321 "О внесении изменений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right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 xml:space="preserve"> в решение  "О бюджете сельского поселения с. Ванавара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right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на 2021 год и плановый период 2022- 2023 годов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right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от 23.12.2020 г. № 1233"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10"/>
        </w:trPr>
        <w:tc>
          <w:tcPr>
            <w:tcW w:w="15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2021 год и плановый период 2022 - 2023 годов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1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116 617,2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107 283,6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104 760,8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31 887,5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33 710,3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33 771,3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23 978,7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25 114,0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outlineLvl w:val="0"/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5 414,4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i/>
                <w:iCs/>
                <w:sz w:val="18"/>
                <w:szCs w:val="18"/>
              </w:rPr>
            </w:pPr>
            <w:r w:rsidRPr="0032152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621,0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76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3 104,7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outlineLvl w:val="0"/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21 383,2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17 098,2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17 098,2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9 931,6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52 834,3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38 776,2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17 591,3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2 794,3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spacing w:after="24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21 345,6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21 345,6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12 797,5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11 434,8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 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5 527,1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5 439,2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5 983,0</w:t>
            </w:r>
          </w:p>
        </w:tc>
      </w:tr>
      <w:tr w:rsidTr="0032152D">
        <w:tblPrEx>
          <w:tblW w:w="15178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118 681,6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113 689,0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114 296,2</w:t>
            </w:r>
          </w:p>
        </w:tc>
      </w:tr>
    </w:tbl>
    <w:p w:rsidR="0032152D" w:rsidP="002A7B31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2152D" w:rsidP="002A7B31">
      <w:pPr>
        <w:tabs>
          <w:tab w:val="left" w:pos="7620"/>
        </w:tabs>
        <w:rPr>
          <w:sz w:val="28"/>
          <w:szCs w:val="28"/>
        </w:rPr>
      </w:pPr>
    </w:p>
    <w:p w:rsidR="0032152D" w:rsidP="002A7B31">
      <w:pPr>
        <w:tabs>
          <w:tab w:val="left" w:pos="7620"/>
        </w:tabs>
      </w:pPr>
      <w:r>
        <w:fldChar w:fldCharType="begin"/>
      </w:r>
      <w:r>
        <w:instrText xml:space="preserve"> LINK </w:instrText>
      </w:r>
      <w:r w:rsidR="00AF4168">
        <w:instrText xml:space="preserve">Excel.Sheet.12 "\\\\VANA-FILESERVER\\Work Users\\Сельский совет депутатов\\сессии\\2021 год\\Принятые решения 28 сессии\\Сайт\\1321. Изм. бюджет\\Приложение № 7  бюджет Ванавара на 2021- 2023 гг измен 22.12.21.xlsx" Лист1!R1C1:R503C8 </w:instrText>
      </w:r>
      <w:r>
        <w:instrText xml:space="preserve">\a \f 4 \h </w:instrText>
      </w:r>
      <w:r>
        <w:fldChar w:fldCharType="separate"/>
      </w:r>
    </w:p>
    <w:p w:rsidR="0032152D" w:rsidP="002A7B31">
      <w:pPr>
        <w:tabs>
          <w:tab w:val="left" w:pos="7620"/>
        </w:tabs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AF4168">
        <w:rPr>
          <w:sz w:val="28"/>
          <w:szCs w:val="28"/>
        </w:rPr>
        <w:instrText xml:space="preserve">Excel.Sheet.12 "\\\\VANA-FILESERVER\\Work Users\\Сельский совет депутатов\\сессии\\2021 год\\Принятые решения 28 сессии\\Сайт\\1321. Изм. бюджет\\Приложение № 7  бюджет Ванавара на 2021- 2023 гг измен 22.12.21.xlsx" Лист1!R1C1:R503C8 </w:instrText>
      </w:r>
      <w:r>
        <w:rPr>
          <w:sz w:val="28"/>
          <w:szCs w:val="28"/>
        </w:rPr>
        <w:instrText xml:space="preserve">\a \f 4 \h </w:instrText>
      </w:r>
      <w:r>
        <w:rPr>
          <w:sz w:val="28"/>
          <w:szCs w:val="28"/>
        </w:rPr>
        <w:fldChar w:fldCharType="separate"/>
      </w:r>
    </w:p>
    <w:tbl>
      <w:tblPr>
        <w:tblW w:w="15016" w:type="dxa"/>
        <w:tblInd w:w="108" w:type="dxa"/>
        <w:tblLook w:val="04A0"/>
      </w:tblPr>
      <w:tblGrid>
        <w:gridCol w:w="709"/>
        <w:gridCol w:w="8080"/>
        <w:gridCol w:w="1427"/>
        <w:gridCol w:w="913"/>
        <w:gridCol w:w="997"/>
        <w:gridCol w:w="970"/>
        <w:gridCol w:w="960"/>
        <w:gridCol w:w="960"/>
      </w:tblGrid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Приложение № 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депутатов от 22.12.2021 г. № 1321 "О внесении изменений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на 2021 год и плановый период 2022-2023 годов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right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от 23.12.2020 г. № 1233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1110"/>
        </w:trPr>
        <w:tc>
          <w:tcPr>
            <w:tcW w:w="1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плановый                            период   2022-2023 годов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тыс.руб.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сумма на 2023 год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20 815,9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21 383,0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16 716,2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17 098,2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975,4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975,4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975,4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975,4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975,4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Красноярского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9 931,6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6 000,0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4 284,8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3 469,2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3 469,2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3 101,7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5 255,2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5 439,2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5 439,2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3 636,9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массовых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1 046,8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1 209,8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24 139,9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19 232,9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16 247,5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7874,3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12797,5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7890,5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4905,1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4039,0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4039,0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4039,0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4039,0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4039,0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866,1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866,1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C00000"/>
                <w:sz w:val="16"/>
                <w:szCs w:val="16"/>
              </w:rPr>
            </w:pPr>
            <w:r w:rsidRPr="0032152D">
              <w:rPr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673,8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2794,3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21 606,4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16 265,3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13048,6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7841,3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6341,3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8424,0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8424,0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6876,1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1542,9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499,0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0,2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2064,4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3552,4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3552,4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color w:val="C00000"/>
                <w:sz w:val="16"/>
                <w:szCs w:val="16"/>
              </w:rPr>
            </w:pPr>
            <w:r w:rsidRPr="0032152D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1374,0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1374,0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1374,0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1374,0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1374,0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1700,8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2178,4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1606,1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571,8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152D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39 686,4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38 499,3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38 518,9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34 046,9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33 084,9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33 104,5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23 978,7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25 114,0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25 114,0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15 047,1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15 047,1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15 047,1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15 047,1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15 647,1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8 427,8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8 427,8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8 427,8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8 427,8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9 378,3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outlineLvl w:val="1"/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1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1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88,6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79,7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26,4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564,9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564,9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564,9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564,9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501,3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spacing w:after="240"/>
              <w:outlineLvl w:val="0"/>
              <w:rPr>
                <w:color w:val="C00000"/>
                <w:sz w:val="16"/>
                <w:szCs w:val="16"/>
              </w:rPr>
            </w:pPr>
            <w:r w:rsidRPr="0032152D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421,7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2201,0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2201,0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outlineLvl w:val="0"/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outlineLvl w:val="0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3361,1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</w:rPr>
            </w:pPr>
            <w:r w:rsidRPr="0032152D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</w:rPr>
            </w:pPr>
            <w:r w:rsidRPr="0032152D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</w:rPr>
            </w:pPr>
            <w:r w:rsidRPr="0032152D">
              <w:rPr>
                <w:b/>
                <w:bCs/>
              </w:rPr>
              <w:t>1000,0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5639,5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5414,4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5639,5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5414,4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4364,7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4139,6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1272,8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color w:val="000000"/>
                <w:sz w:val="16"/>
                <w:szCs w:val="16"/>
              </w:rPr>
            </w:pPr>
            <w:r w:rsidRPr="0032152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2,0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sz w:val="16"/>
                <w:szCs w:val="16"/>
              </w:rPr>
            </w:pPr>
            <w:r w:rsidRPr="0032152D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2152D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2D" w:rsidRPr="0032152D" w:rsidP="0032152D">
            <w:pPr>
              <w:rPr>
                <w:sz w:val="16"/>
                <w:szCs w:val="16"/>
              </w:rPr>
            </w:pPr>
            <w:r w:rsidRPr="0032152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0102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1636,8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152D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2914,0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5983,0</w:t>
            </w:r>
          </w:p>
        </w:tc>
      </w:tr>
      <w:tr w:rsidTr="00F952F9">
        <w:tblPrEx>
          <w:tblW w:w="15016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color w:val="000000"/>
                <w:sz w:val="18"/>
                <w:szCs w:val="18"/>
              </w:rPr>
            </w:pPr>
            <w:r w:rsidRPr="003215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2152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sz w:val="18"/>
                <w:szCs w:val="18"/>
              </w:rPr>
            </w:pPr>
            <w:r w:rsidRPr="0032152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118 681,6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2152D" w:rsidRPr="0032152D" w:rsidP="0032152D">
            <w:pPr>
              <w:jc w:val="center"/>
              <w:rPr>
                <w:b/>
                <w:bCs/>
                <w:sz w:val="18"/>
                <w:szCs w:val="18"/>
              </w:rPr>
            </w:pPr>
            <w:r w:rsidRPr="0032152D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32152D" w:rsidRPr="0011174C" w:rsidP="002A7B31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32152D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0B51"/>
    <w:rsid w:val="00084474"/>
    <w:rsid w:val="00087246"/>
    <w:rsid w:val="00090429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E77AE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E41C6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A7B31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152D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3F1E92"/>
    <w:rsid w:val="00405BD4"/>
    <w:rsid w:val="00405F01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463A"/>
    <w:rsid w:val="00547235"/>
    <w:rsid w:val="00555B1F"/>
    <w:rsid w:val="00556349"/>
    <w:rsid w:val="00556D49"/>
    <w:rsid w:val="00561382"/>
    <w:rsid w:val="00570712"/>
    <w:rsid w:val="00571F85"/>
    <w:rsid w:val="00573D49"/>
    <w:rsid w:val="00575574"/>
    <w:rsid w:val="0058117E"/>
    <w:rsid w:val="0058689A"/>
    <w:rsid w:val="00591B60"/>
    <w:rsid w:val="00597F1A"/>
    <w:rsid w:val="005A0263"/>
    <w:rsid w:val="005B4B96"/>
    <w:rsid w:val="005B792F"/>
    <w:rsid w:val="005D00DC"/>
    <w:rsid w:val="005E10F2"/>
    <w:rsid w:val="005E2C53"/>
    <w:rsid w:val="005E3737"/>
    <w:rsid w:val="005E49D1"/>
    <w:rsid w:val="005F06A4"/>
    <w:rsid w:val="005F6A5E"/>
    <w:rsid w:val="00630A78"/>
    <w:rsid w:val="00650CC6"/>
    <w:rsid w:val="006528DD"/>
    <w:rsid w:val="00676993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45867"/>
    <w:rsid w:val="00764C10"/>
    <w:rsid w:val="00777110"/>
    <w:rsid w:val="007810B9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06001"/>
    <w:rsid w:val="009102D2"/>
    <w:rsid w:val="00911C7E"/>
    <w:rsid w:val="009126DD"/>
    <w:rsid w:val="00925842"/>
    <w:rsid w:val="00940907"/>
    <w:rsid w:val="009506D9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A213F"/>
    <w:rsid w:val="00AB496C"/>
    <w:rsid w:val="00AC4064"/>
    <w:rsid w:val="00AD7D3D"/>
    <w:rsid w:val="00AF2D00"/>
    <w:rsid w:val="00AF4168"/>
    <w:rsid w:val="00AF6741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E0F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2E2"/>
    <w:rsid w:val="00C51682"/>
    <w:rsid w:val="00C5340E"/>
    <w:rsid w:val="00C55EE2"/>
    <w:rsid w:val="00C81A07"/>
    <w:rsid w:val="00C85EFB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26A0"/>
    <w:rsid w:val="00DF60EE"/>
    <w:rsid w:val="00E03ED1"/>
    <w:rsid w:val="00E05AF3"/>
    <w:rsid w:val="00E06B9B"/>
    <w:rsid w:val="00E136C6"/>
    <w:rsid w:val="00E160AE"/>
    <w:rsid w:val="00E257D9"/>
    <w:rsid w:val="00E26430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47BE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52F9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14495</Words>
  <Characters>82625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2018-04-23T09:29:00Z</cp:lastPrinted>
  <dcterms:created xsi:type="dcterms:W3CDTF">2024-04-10T04:01:00Z</dcterms:created>
  <dcterms:modified xsi:type="dcterms:W3CDTF">2024-04-10T04:01:00Z</dcterms:modified>
</cp:coreProperties>
</file>